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14" w:rsidRDefault="001B3914" w:rsidP="001B3914"/>
    <w:p w:rsidR="001B3914" w:rsidRDefault="001B3914" w:rsidP="001B3914"/>
    <w:p w:rsidR="001B3914" w:rsidRDefault="001B3914" w:rsidP="001B3914"/>
    <w:p w:rsidR="001B3914" w:rsidRDefault="001B3914" w:rsidP="001B3914"/>
    <w:p w:rsidR="001B3914" w:rsidRDefault="001B3914" w:rsidP="001B3914"/>
    <w:p w:rsidR="001B3914" w:rsidRPr="001D460E" w:rsidRDefault="001B3914" w:rsidP="001B3914">
      <w:pPr>
        <w:ind w:left="4"/>
        <w:jc w:val="center"/>
        <w:rPr>
          <w:rFonts w:asciiTheme="majorHAnsi" w:hAnsiTheme="majorHAnsi"/>
          <w:color w:val="4F81BD" w:themeColor="accent1"/>
          <w:sz w:val="36"/>
          <w:szCs w:val="36"/>
        </w:rPr>
      </w:pPr>
      <w:r w:rsidRPr="001D460E">
        <w:rPr>
          <w:rFonts w:asciiTheme="majorHAnsi" w:eastAsia="Trebuchet MS" w:hAnsiTheme="majorHAnsi" w:cs="Trebuchet MS"/>
          <w:b/>
          <w:bCs/>
          <w:color w:val="4F81BD" w:themeColor="accent1"/>
          <w:sz w:val="36"/>
          <w:szCs w:val="36"/>
        </w:rPr>
        <w:t>MAKARSKI KOMUNALAC d.o.o.</w:t>
      </w:r>
    </w:p>
    <w:p w:rsidR="001B3914" w:rsidRPr="001D460E" w:rsidRDefault="001B3914" w:rsidP="001B3914">
      <w:pPr>
        <w:spacing w:line="11" w:lineRule="exact"/>
        <w:jc w:val="center"/>
        <w:rPr>
          <w:rFonts w:asciiTheme="majorHAnsi" w:hAnsiTheme="majorHAnsi"/>
          <w:color w:val="4F81BD" w:themeColor="accent1"/>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Default="001B3914" w:rsidP="001B3914">
      <w:pPr>
        <w:spacing w:line="200" w:lineRule="exact"/>
        <w:jc w:val="center"/>
        <w:rPr>
          <w:rFonts w:asciiTheme="majorHAnsi" w:hAnsiTheme="majorHAnsi"/>
          <w:sz w:val="36"/>
          <w:szCs w:val="36"/>
        </w:rPr>
      </w:pPr>
    </w:p>
    <w:p w:rsidR="001B3914" w:rsidRPr="001D460E" w:rsidRDefault="001B3914" w:rsidP="001B3914">
      <w:pPr>
        <w:spacing w:line="200" w:lineRule="exact"/>
        <w:jc w:val="center"/>
        <w:rPr>
          <w:rFonts w:asciiTheme="majorHAnsi" w:hAnsiTheme="majorHAnsi"/>
          <w:sz w:val="36"/>
          <w:szCs w:val="36"/>
        </w:rPr>
      </w:pPr>
    </w:p>
    <w:p w:rsidR="001B3914" w:rsidRPr="001D460E" w:rsidRDefault="001B3914" w:rsidP="001B3914">
      <w:pPr>
        <w:spacing w:line="200" w:lineRule="exact"/>
        <w:jc w:val="center"/>
        <w:rPr>
          <w:rFonts w:asciiTheme="majorHAnsi" w:hAnsiTheme="majorHAnsi"/>
          <w:sz w:val="36"/>
          <w:szCs w:val="36"/>
        </w:rPr>
      </w:pPr>
    </w:p>
    <w:p w:rsidR="001B3914" w:rsidRPr="001D460E" w:rsidRDefault="001B3914" w:rsidP="001B3914">
      <w:pPr>
        <w:spacing w:line="249" w:lineRule="exact"/>
        <w:jc w:val="center"/>
        <w:rPr>
          <w:rFonts w:asciiTheme="majorHAnsi" w:hAnsiTheme="majorHAnsi"/>
          <w:sz w:val="36"/>
          <w:szCs w:val="36"/>
        </w:rPr>
      </w:pPr>
      <w:r w:rsidRPr="001D460E">
        <w:rPr>
          <w:rFonts w:asciiTheme="majorHAnsi" w:hAnsiTheme="majorHAnsi"/>
          <w:sz w:val="36"/>
          <w:szCs w:val="36"/>
        </w:rPr>
        <w:tab/>
      </w:r>
      <w:r w:rsidRPr="001D460E">
        <w:rPr>
          <w:rFonts w:asciiTheme="majorHAnsi" w:hAnsiTheme="majorHAnsi"/>
          <w:sz w:val="36"/>
          <w:szCs w:val="36"/>
        </w:rPr>
        <w:tab/>
      </w:r>
    </w:p>
    <w:p w:rsidR="001B3914" w:rsidRPr="001D460E" w:rsidRDefault="001B3914" w:rsidP="001B3914">
      <w:pPr>
        <w:spacing w:line="249" w:lineRule="exact"/>
        <w:jc w:val="center"/>
        <w:rPr>
          <w:rFonts w:asciiTheme="majorHAnsi" w:hAnsiTheme="majorHAnsi"/>
          <w:sz w:val="36"/>
          <w:szCs w:val="36"/>
        </w:rPr>
      </w:pPr>
    </w:p>
    <w:p w:rsidR="001B3914" w:rsidRPr="001D460E" w:rsidRDefault="001B3914" w:rsidP="001B3914">
      <w:pPr>
        <w:spacing w:line="249" w:lineRule="exact"/>
        <w:jc w:val="center"/>
        <w:rPr>
          <w:rFonts w:asciiTheme="majorHAnsi" w:hAnsiTheme="majorHAnsi"/>
          <w:sz w:val="36"/>
          <w:szCs w:val="36"/>
        </w:rPr>
      </w:pPr>
    </w:p>
    <w:p w:rsidR="001B3914" w:rsidRPr="001D460E" w:rsidRDefault="001B3914" w:rsidP="001B3914">
      <w:pPr>
        <w:spacing w:line="249" w:lineRule="exact"/>
        <w:jc w:val="center"/>
        <w:rPr>
          <w:rFonts w:asciiTheme="majorHAnsi" w:hAnsiTheme="majorHAnsi"/>
          <w:sz w:val="36"/>
          <w:szCs w:val="36"/>
        </w:rPr>
      </w:pPr>
    </w:p>
    <w:p w:rsidR="001B3914" w:rsidRPr="001D460E" w:rsidRDefault="001B3914" w:rsidP="001B3914">
      <w:pPr>
        <w:spacing w:line="249" w:lineRule="exact"/>
        <w:jc w:val="center"/>
        <w:rPr>
          <w:rFonts w:asciiTheme="majorHAnsi" w:hAnsiTheme="majorHAnsi"/>
          <w:sz w:val="36"/>
          <w:szCs w:val="36"/>
        </w:rPr>
      </w:pPr>
    </w:p>
    <w:p w:rsidR="001B3914" w:rsidRPr="001D460E" w:rsidRDefault="001B3914" w:rsidP="001B3914">
      <w:pPr>
        <w:spacing w:line="249" w:lineRule="exact"/>
        <w:jc w:val="center"/>
        <w:rPr>
          <w:rFonts w:asciiTheme="majorHAnsi" w:hAnsiTheme="majorHAnsi"/>
          <w:sz w:val="36"/>
          <w:szCs w:val="36"/>
        </w:rPr>
      </w:pPr>
    </w:p>
    <w:p w:rsidR="001B3914" w:rsidRPr="001D460E" w:rsidRDefault="001B3914" w:rsidP="001B3914">
      <w:pPr>
        <w:spacing w:line="255" w:lineRule="auto"/>
        <w:ind w:right="16"/>
        <w:jc w:val="center"/>
        <w:rPr>
          <w:rFonts w:asciiTheme="majorHAnsi" w:eastAsia="Trebuchet MS" w:hAnsiTheme="majorHAnsi" w:cs="Trebuchet MS"/>
          <w:b/>
          <w:bCs/>
          <w:color w:val="4F81BD" w:themeColor="accent1"/>
          <w:sz w:val="36"/>
          <w:szCs w:val="36"/>
          <w:u w:val="single"/>
        </w:rPr>
      </w:pPr>
      <w:r w:rsidRPr="001D460E">
        <w:rPr>
          <w:rFonts w:asciiTheme="majorHAnsi" w:eastAsia="Trebuchet MS" w:hAnsiTheme="majorHAnsi" w:cs="Trebuchet MS"/>
          <w:b/>
          <w:bCs/>
          <w:color w:val="4F81BD" w:themeColor="accent1"/>
          <w:sz w:val="36"/>
          <w:szCs w:val="36"/>
          <w:u w:val="single"/>
        </w:rPr>
        <w:t>FINANCIJSKA IZVJEŠĆA</w:t>
      </w:r>
    </w:p>
    <w:p w:rsidR="001B3914" w:rsidRPr="001D460E" w:rsidRDefault="001B3914" w:rsidP="001B3914">
      <w:pPr>
        <w:spacing w:line="255" w:lineRule="auto"/>
        <w:ind w:right="16"/>
        <w:jc w:val="center"/>
        <w:rPr>
          <w:rFonts w:asciiTheme="majorHAnsi" w:eastAsia="Trebuchet MS" w:hAnsiTheme="majorHAnsi" w:cs="Trebuchet MS"/>
          <w:b/>
          <w:bCs/>
          <w:color w:val="4F81BD" w:themeColor="accent1"/>
          <w:sz w:val="36"/>
          <w:szCs w:val="36"/>
          <w:u w:val="single"/>
        </w:rPr>
      </w:pPr>
    </w:p>
    <w:p w:rsidR="001B3914" w:rsidRPr="001D460E" w:rsidRDefault="00D92246" w:rsidP="001B3914">
      <w:pPr>
        <w:spacing w:line="255" w:lineRule="auto"/>
        <w:ind w:right="16"/>
        <w:jc w:val="center"/>
        <w:rPr>
          <w:rFonts w:asciiTheme="majorHAnsi" w:hAnsiTheme="majorHAnsi"/>
          <w:color w:val="4F81BD" w:themeColor="accent1"/>
          <w:sz w:val="36"/>
          <w:szCs w:val="36"/>
          <w:u w:val="single"/>
        </w:rPr>
      </w:pPr>
      <w:r>
        <w:rPr>
          <w:rFonts w:asciiTheme="majorHAnsi" w:eastAsia="Trebuchet MS" w:hAnsiTheme="majorHAnsi" w:cs="Trebuchet MS"/>
          <w:b/>
          <w:bCs/>
          <w:color w:val="4F81BD" w:themeColor="accent1"/>
          <w:sz w:val="36"/>
          <w:szCs w:val="36"/>
          <w:u w:val="single"/>
        </w:rPr>
        <w:t>ZA 20</w:t>
      </w:r>
      <w:r w:rsidR="007A29F9">
        <w:rPr>
          <w:rFonts w:asciiTheme="majorHAnsi" w:eastAsia="Trebuchet MS" w:hAnsiTheme="majorHAnsi" w:cs="Trebuchet MS"/>
          <w:b/>
          <w:bCs/>
          <w:color w:val="4F81BD" w:themeColor="accent1"/>
          <w:sz w:val="36"/>
          <w:szCs w:val="36"/>
          <w:u w:val="single"/>
        </w:rPr>
        <w:t>2</w:t>
      </w:r>
      <w:r w:rsidR="00073799">
        <w:rPr>
          <w:rFonts w:asciiTheme="majorHAnsi" w:eastAsia="Trebuchet MS" w:hAnsiTheme="majorHAnsi" w:cs="Trebuchet MS"/>
          <w:b/>
          <w:bCs/>
          <w:color w:val="4F81BD" w:themeColor="accent1"/>
          <w:sz w:val="36"/>
          <w:szCs w:val="36"/>
          <w:u w:val="single"/>
        </w:rPr>
        <w:t>4</w:t>
      </w:r>
      <w:r w:rsidR="001B3914" w:rsidRPr="001D460E">
        <w:rPr>
          <w:rFonts w:asciiTheme="majorHAnsi" w:eastAsia="Trebuchet MS" w:hAnsiTheme="majorHAnsi" w:cs="Trebuchet MS"/>
          <w:b/>
          <w:bCs/>
          <w:color w:val="4F81BD" w:themeColor="accent1"/>
          <w:sz w:val="36"/>
          <w:szCs w:val="36"/>
          <w:u w:val="single"/>
        </w:rPr>
        <w:t>. GODINU</w:t>
      </w:r>
    </w:p>
    <w:p w:rsidR="001B3914" w:rsidRPr="00A87FBF" w:rsidRDefault="001B3914" w:rsidP="001B3914">
      <w:pPr>
        <w:spacing w:line="200" w:lineRule="exact"/>
        <w:jc w:val="both"/>
        <w:rPr>
          <w:rFonts w:asciiTheme="majorHAnsi" w:hAnsiTheme="majorHAnsi"/>
          <w:sz w:val="24"/>
          <w:szCs w:val="24"/>
        </w:rPr>
      </w:pPr>
    </w:p>
    <w:p w:rsidR="001B3914" w:rsidRPr="001D460E" w:rsidRDefault="001B3914" w:rsidP="001B3914">
      <w:pPr>
        <w:rPr>
          <w:rFonts w:asciiTheme="majorHAnsi" w:hAnsiTheme="majorHAnsi"/>
          <w:sz w:val="28"/>
          <w:szCs w:val="28"/>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1B3914" w:rsidRDefault="001B3914" w:rsidP="00DF5C3A">
      <w:pPr>
        <w:ind w:left="4"/>
        <w:jc w:val="center"/>
        <w:rPr>
          <w:rFonts w:asciiTheme="majorHAnsi" w:eastAsia="Trebuchet MS" w:hAnsiTheme="majorHAnsi" w:cs="Trebuchet MS"/>
          <w:b/>
          <w:bCs/>
          <w:color w:val="4F81BD" w:themeColor="accent1"/>
          <w:sz w:val="32"/>
          <w:szCs w:val="32"/>
        </w:rPr>
      </w:pPr>
    </w:p>
    <w:p w:rsidR="004E12F2" w:rsidRPr="00DF5C3A" w:rsidRDefault="0012424B" w:rsidP="00DF5C3A">
      <w:pPr>
        <w:ind w:left="4"/>
        <w:jc w:val="center"/>
        <w:rPr>
          <w:rFonts w:asciiTheme="majorHAnsi" w:hAnsiTheme="majorHAnsi"/>
          <w:color w:val="4F81BD" w:themeColor="accent1"/>
          <w:sz w:val="32"/>
          <w:szCs w:val="32"/>
        </w:rPr>
      </w:pPr>
      <w:r w:rsidRPr="00DF5C3A">
        <w:rPr>
          <w:rFonts w:asciiTheme="majorHAnsi" w:eastAsia="Trebuchet MS" w:hAnsiTheme="majorHAnsi" w:cs="Trebuchet MS"/>
          <w:b/>
          <w:bCs/>
          <w:color w:val="4F81BD" w:themeColor="accent1"/>
          <w:sz w:val="32"/>
          <w:szCs w:val="32"/>
        </w:rPr>
        <w:lastRenderedPageBreak/>
        <w:t>MAKARSKI KOMUNALAC d.o.o.</w:t>
      </w:r>
    </w:p>
    <w:p w:rsidR="004E12F2" w:rsidRPr="00DF5C3A" w:rsidRDefault="004E12F2" w:rsidP="00DF5C3A">
      <w:pPr>
        <w:spacing w:line="11" w:lineRule="exact"/>
        <w:jc w:val="center"/>
        <w:rPr>
          <w:rFonts w:asciiTheme="majorHAnsi" w:hAnsiTheme="majorHAnsi"/>
          <w:color w:val="4F81BD" w:themeColor="accent1"/>
          <w:sz w:val="32"/>
          <w:szCs w:val="32"/>
        </w:rPr>
      </w:pPr>
    </w:p>
    <w:p w:rsidR="004E12F2" w:rsidRPr="00DF5C3A" w:rsidRDefault="0012424B" w:rsidP="00DF5C3A">
      <w:pPr>
        <w:ind w:left="4"/>
        <w:jc w:val="center"/>
        <w:rPr>
          <w:rFonts w:asciiTheme="majorHAnsi" w:hAnsiTheme="majorHAnsi"/>
          <w:color w:val="4F81BD" w:themeColor="accent1"/>
          <w:sz w:val="32"/>
          <w:szCs w:val="32"/>
        </w:rPr>
      </w:pPr>
      <w:r w:rsidRPr="00DF5C3A">
        <w:rPr>
          <w:rFonts w:asciiTheme="majorHAnsi" w:eastAsia="Trebuchet MS" w:hAnsiTheme="majorHAnsi" w:cs="Trebuchet MS"/>
          <w:b/>
          <w:bCs/>
          <w:color w:val="4F81BD" w:themeColor="accent1"/>
          <w:sz w:val="32"/>
          <w:szCs w:val="32"/>
        </w:rPr>
        <w:t>Makarska, Trg Tina Ujevića 1</w:t>
      </w:r>
    </w:p>
    <w:p w:rsidR="004E12F2" w:rsidRPr="00A87FBF" w:rsidRDefault="004E12F2" w:rsidP="00DF5C3A">
      <w:pPr>
        <w:spacing w:line="200" w:lineRule="exact"/>
        <w:jc w:val="center"/>
        <w:rPr>
          <w:rFonts w:asciiTheme="majorHAnsi" w:hAnsiTheme="majorHAnsi"/>
          <w:sz w:val="24"/>
          <w:szCs w:val="24"/>
        </w:rPr>
      </w:pPr>
    </w:p>
    <w:p w:rsidR="004E12F2" w:rsidRDefault="004E12F2" w:rsidP="00DF5C3A">
      <w:pPr>
        <w:spacing w:line="200" w:lineRule="exact"/>
        <w:jc w:val="center"/>
        <w:rPr>
          <w:rFonts w:asciiTheme="majorHAnsi" w:hAnsiTheme="majorHAnsi"/>
          <w:sz w:val="24"/>
          <w:szCs w:val="24"/>
        </w:rPr>
      </w:pPr>
    </w:p>
    <w:p w:rsidR="00C231F8" w:rsidRPr="00A87FBF" w:rsidRDefault="00C231F8" w:rsidP="00DF5C3A">
      <w:pPr>
        <w:spacing w:line="200" w:lineRule="exact"/>
        <w:jc w:val="center"/>
        <w:rPr>
          <w:rFonts w:asciiTheme="majorHAnsi" w:hAnsiTheme="majorHAnsi"/>
          <w:sz w:val="24"/>
          <w:szCs w:val="24"/>
        </w:rPr>
      </w:pPr>
    </w:p>
    <w:p w:rsidR="00BA199A" w:rsidRPr="00DF5C3A" w:rsidRDefault="0012424B" w:rsidP="00DF5C3A">
      <w:pPr>
        <w:spacing w:line="255" w:lineRule="auto"/>
        <w:ind w:right="16"/>
        <w:jc w:val="center"/>
        <w:rPr>
          <w:rFonts w:asciiTheme="majorHAnsi" w:eastAsia="Trebuchet MS" w:hAnsiTheme="majorHAnsi" w:cs="Trebuchet MS"/>
          <w:b/>
          <w:bCs/>
          <w:color w:val="4F81BD" w:themeColor="accent1"/>
          <w:sz w:val="28"/>
          <w:szCs w:val="28"/>
          <w:u w:val="single"/>
        </w:rPr>
      </w:pPr>
      <w:r w:rsidRPr="00DF5C3A">
        <w:rPr>
          <w:rFonts w:asciiTheme="majorHAnsi" w:eastAsia="Trebuchet MS" w:hAnsiTheme="majorHAnsi" w:cs="Trebuchet MS"/>
          <w:b/>
          <w:bCs/>
          <w:color w:val="4F81BD" w:themeColor="accent1"/>
          <w:sz w:val="28"/>
          <w:szCs w:val="28"/>
          <w:u w:val="single"/>
        </w:rPr>
        <w:t>Bilješke uz financijske izvještaje poduzetnika za razdoblje</w:t>
      </w:r>
    </w:p>
    <w:p w:rsidR="004E12F2" w:rsidRPr="00DF5C3A" w:rsidRDefault="0012424B" w:rsidP="00DF5C3A">
      <w:pPr>
        <w:spacing w:line="255" w:lineRule="auto"/>
        <w:ind w:right="16"/>
        <w:jc w:val="center"/>
        <w:rPr>
          <w:rFonts w:asciiTheme="majorHAnsi" w:hAnsiTheme="majorHAnsi"/>
          <w:color w:val="4F81BD" w:themeColor="accent1"/>
          <w:sz w:val="20"/>
          <w:szCs w:val="20"/>
          <w:u w:val="single"/>
        </w:rPr>
      </w:pPr>
      <w:r w:rsidRPr="00DF5C3A">
        <w:rPr>
          <w:rFonts w:asciiTheme="majorHAnsi" w:eastAsia="Trebuchet MS" w:hAnsiTheme="majorHAnsi" w:cs="Trebuchet MS"/>
          <w:b/>
          <w:bCs/>
          <w:color w:val="4F81BD" w:themeColor="accent1"/>
          <w:sz w:val="28"/>
          <w:szCs w:val="28"/>
          <w:u w:val="single"/>
        </w:rPr>
        <w:t>01.01.20</w:t>
      </w:r>
      <w:r w:rsidR="007A29F9">
        <w:rPr>
          <w:rFonts w:asciiTheme="majorHAnsi" w:eastAsia="Trebuchet MS" w:hAnsiTheme="majorHAnsi" w:cs="Trebuchet MS"/>
          <w:b/>
          <w:bCs/>
          <w:color w:val="4F81BD" w:themeColor="accent1"/>
          <w:sz w:val="28"/>
          <w:szCs w:val="28"/>
          <w:u w:val="single"/>
        </w:rPr>
        <w:t>2</w:t>
      </w:r>
      <w:r w:rsidR="00295561">
        <w:rPr>
          <w:rFonts w:asciiTheme="majorHAnsi" w:eastAsia="Trebuchet MS" w:hAnsiTheme="majorHAnsi" w:cs="Trebuchet MS"/>
          <w:b/>
          <w:bCs/>
          <w:color w:val="4F81BD" w:themeColor="accent1"/>
          <w:sz w:val="28"/>
          <w:szCs w:val="28"/>
          <w:u w:val="single"/>
        </w:rPr>
        <w:t>4</w:t>
      </w:r>
      <w:r w:rsidR="00EC0934">
        <w:rPr>
          <w:rFonts w:asciiTheme="majorHAnsi" w:eastAsia="Trebuchet MS" w:hAnsiTheme="majorHAnsi" w:cs="Trebuchet MS"/>
          <w:b/>
          <w:bCs/>
          <w:color w:val="4F81BD" w:themeColor="accent1"/>
          <w:sz w:val="28"/>
          <w:szCs w:val="28"/>
          <w:u w:val="single"/>
        </w:rPr>
        <w:t>. do 31.12.20</w:t>
      </w:r>
      <w:r w:rsidR="007A29F9">
        <w:rPr>
          <w:rFonts w:asciiTheme="majorHAnsi" w:eastAsia="Trebuchet MS" w:hAnsiTheme="majorHAnsi" w:cs="Trebuchet MS"/>
          <w:b/>
          <w:bCs/>
          <w:color w:val="4F81BD" w:themeColor="accent1"/>
          <w:sz w:val="28"/>
          <w:szCs w:val="28"/>
          <w:u w:val="single"/>
        </w:rPr>
        <w:t>2</w:t>
      </w:r>
      <w:r w:rsidR="00295561">
        <w:rPr>
          <w:rFonts w:asciiTheme="majorHAnsi" w:eastAsia="Trebuchet MS" w:hAnsiTheme="majorHAnsi" w:cs="Trebuchet MS"/>
          <w:b/>
          <w:bCs/>
          <w:color w:val="4F81BD" w:themeColor="accent1"/>
          <w:sz w:val="28"/>
          <w:szCs w:val="28"/>
          <w:u w:val="single"/>
        </w:rPr>
        <w:t>4</w:t>
      </w:r>
      <w:r w:rsidRPr="00DF5C3A">
        <w:rPr>
          <w:rFonts w:asciiTheme="majorHAnsi" w:eastAsia="Trebuchet MS" w:hAnsiTheme="majorHAnsi" w:cs="Trebuchet MS"/>
          <w:b/>
          <w:bCs/>
          <w:color w:val="4F81BD" w:themeColor="accent1"/>
          <w:sz w:val="28"/>
          <w:szCs w:val="28"/>
          <w:u w:val="single"/>
        </w:rPr>
        <w:t>. godine</w:t>
      </w:r>
    </w:p>
    <w:p w:rsidR="004E12F2" w:rsidRPr="00A87FBF" w:rsidRDefault="004E12F2" w:rsidP="00DF5C3A">
      <w:pPr>
        <w:spacing w:line="200" w:lineRule="exact"/>
        <w:jc w:val="both"/>
        <w:rPr>
          <w:rFonts w:asciiTheme="majorHAnsi" w:hAnsiTheme="majorHAnsi"/>
          <w:sz w:val="24"/>
          <w:szCs w:val="24"/>
        </w:rPr>
      </w:pPr>
    </w:p>
    <w:p w:rsidR="00BB6844" w:rsidRPr="00A87FBF" w:rsidRDefault="00BB6844" w:rsidP="00DF5C3A">
      <w:pPr>
        <w:spacing w:line="332" w:lineRule="exact"/>
        <w:jc w:val="both"/>
        <w:rPr>
          <w:rFonts w:asciiTheme="majorHAnsi" w:hAnsiTheme="majorHAnsi"/>
          <w:sz w:val="24"/>
          <w:szCs w:val="24"/>
        </w:rPr>
      </w:pPr>
    </w:p>
    <w:p w:rsidR="004E12F2" w:rsidRPr="00DF5C3A" w:rsidRDefault="0012424B" w:rsidP="00DF5C3A">
      <w:pPr>
        <w:numPr>
          <w:ilvl w:val="0"/>
          <w:numId w:val="1"/>
        </w:numPr>
        <w:tabs>
          <w:tab w:val="left" w:pos="704"/>
        </w:tabs>
        <w:ind w:left="704" w:hanging="704"/>
        <w:jc w:val="both"/>
        <w:rPr>
          <w:rFonts w:asciiTheme="majorHAnsi" w:eastAsia="Times New Roman" w:hAnsiTheme="majorHAnsi"/>
          <w:b/>
          <w:bCs/>
          <w:i/>
          <w:iCs/>
          <w:color w:val="4F81BD" w:themeColor="accent1"/>
          <w:sz w:val="28"/>
          <w:szCs w:val="28"/>
        </w:rPr>
      </w:pPr>
      <w:r w:rsidRPr="00DF5C3A">
        <w:rPr>
          <w:rFonts w:asciiTheme="majorHAnsi" w:eastAsia="Trebuchet MS" w:hAnsiTheme="majorHAnsi" w:cs="Trebuchet MS"/>
          <w:b/>
          <w:bCs/>
          <w:i/>
          <w:iCs/>
          <w:color w:val="4F81BD" w:themeColor="accent1"/>
          <w:sz w:val="28"/>
          <w:szCs w:val="28"/>
        </w:rPr>
        <w:t>INFORMACIJE O DRUŠTVU</w:t>
      </w:r>
    </w:p>
    <w:p w:rsidR="00DF5C3A" w:rsidRDefault="00DF5C3A" w:rsidP="00DF5C3A">
      <w:pPr>
        <w:spacing w:line="276" w:lineRule="auto"/>
        <w:jc w:val="both"/>
        <w:rPr>
          <w:rFonts w:ascii="Cambria" w:hAnsi="Cambria"/>
          <w:sz w:val="24"/>
          <w:szCs w:val="24"/>
        </w:rPr>
      </w:pP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Naziv: MAKARSKI KOMUNALAC društvo s ograničenom odgovornošću za obavljanje komunalnih poslova</w:t>
      </w: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Skraćeni naziv: MAKARSKI KOMUNALAC d.o.o.</w:t>
      </w:r>
    </w:p>
    <w:p w:rsidR="00D6565C" w:rsidRPr="00BB6844" w:rsidRDefault="00D6565C"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z w:val="24"/>
          <w:szCs w:val="24"/>
        </w:rPr>
      </w:pPr>
      <w:r w:rsidRPr="00BB6844">
        <w:rPr>
          <w:rFonts w:ascii="Cambria" w:hAnsi="Cambria"/>
          <w:sz w:val="24"/>
          <w:szCs w:val="24"/>
        </w:rPr>
        <w:t>Sjedište Društva: Makarska, Trg Tina Ujevića 1</w:t>
      </w:r>
    </w:p>
    <w:p w:rsidR="00D6565C" w:rsidRPr="00BB6844" w:rsidRDefault="00D6565C"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4"/>
          <w:szCs w:val="24"/>
        </w:rPr>
      </w:pPr>
    </w:p>
    <w:p w:rsidR="00D6565C" w:rsidRPr="00BB6844" w:rsidRDefault="00D6565C"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BB6844">
        <w:rPr>
          <w:rFonts w:ascii="Cambria" w:eastAsia="Cambria" w:hAnsi="Cambria" w:cs="Cambria"/>
          <w:sz w:val="24"/>
          <w:szCs w:val="24"/>
        </w:rPr>
        <w:t xml:space="preserve">MAKARSKI KOMUNALAC d.o.o., Makarska (u nastavku: Društvo), </w:t>
      </w:r>
      <w:r w:rsidRPr="00BB6844">
        <w:rPr>
          <w:rFonts w:ascii="Cambria" w:hAnsi="Cambria"/>
          <w:sz w:val="24"/>
          <w:szCs w:val="24"/>
        </w:rPr>
        <w:t>MB 01213792,</w:t>
      </w:r>
      <w:r w:rsidRPr="00BB6844">
        <w:rPr>
          <w:sz w:val="24"/>
          <w:szCs w:val="24"/>
        </w:rPr>
        <w:t xml:space="preserve"> </w:t>
      </w:r>
      <w:r w:rsidRPr="00BB6844">
        <w:rPr>
          <w:rFonts w:ascii="Cambria" w:eastAsia="Cambria" w:hAnsi="Cambria" w:cs="Cambria"/>
          <w:sz w:val="24"/>
          <w:szCs w:val="24"/>
        </w:rPr>
        <w:t>OIB 12733878804, MBS 060014714, osnovano je prema zakonima i propisima Republike Hrvatske kao društvo s ograničenom odgovornošću.</w:t>
      </w:r>
    </w:p>
    <w:p w:rsidR="004E12F2" w:rsidRPr="00BB6844" w:rsidRDefault="004E12F2" w:rsidP="00DF5C3A">
      <w:pPr>
        <w:spacing w:line="276" w:lineRule="auto"/>
        <w:jc w:val="both"/>
        <w:rPr>
          <w:rFonts w:asciiTheme="majorHAnsi" w:hAnsiTheme="majorHAnsi"/>
          <w:sz w:val="24"/>
          <w:szCs w:val="24"/>
        </w:rPr>
      </w:pP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Osnivač Društva: Grad Makarska, Obala K. Tomislava 1, OIB 53515145212</w:t>
      </w: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 xml:space="preserve">Vlasnik Društva: Grad Makarska, Obala K. Tomislava 1, OIB 53515145212 </w:t>
      </w: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 xml:space="preserve">Uprava Društva : </w:t>
      </w:r>
      <w:r w:rsidR="00C57929">
        <w:rPr>
          <w:rFonts w:ascii="Cambria" w:hAnsi="Cambria"/>
          <w:sz w:val="24"/>
          <w:szCs w:val="24"/>
        </w:rPr>
        <w:t>Antonia Glavina</w:t>
      </w:r>
      <w:r w:rsidRPr="00BB6844">
        <w:rPr>
          <w:rFonts w:ascii="Cambria" w:hAnsi="Cambria"/>
          <w:sz w:val="24"/>
          <w:szCs w:val="24"/>
        </w:rPr>
        <w:t xml:space="preserve">, </w:t>
      </w:r>
      <w:r w:rsidR="002873B8">
        <w:rPr>
          <w:rFonts w:ascii="Cambria" w:hAnsi="Cambria"/>
          <w:sz w:val="24"/>
          <w:szCs w:val="24"/>
        </w:rPr>
        <w:t>član uprave-</w:t>
      </w:r>
      <w:r w:rsidRPr="00BB6844">
        <w:rPr>
          <w:rFonts w:ascii="Cambria" w:hAnsi="Cambria"/>
          <w:sz w:val="24"/>
          <w:szCs w:val="24"/>
        </w:rPr>
        <w:t xml:space="preserve">direktor, OIB </w:t>
      </w:r>
      <w:r w:rsidR="00C57929">
        <w:rPr>
          <w:rFonts w:ascii="Cambria" w:hAnsi="Cambria"/>
          <w:sz w:val="24"/>
          <w:szCs w:val="24"/>
        </w:rPr>
        <w:t>79104170667</w:t>
      </w:r>
    </w:p>
    <w:p w:rsidR="004E12F2" w:rsidRPr="00BB6844" w:rsidRDefault="004E12F2" w:rsidP="00DF5C3A">
      <w:pPr>
        <w:spacing w:line="276" w:lineRule="auto"/>
        <w:jc w:val="both"/>
        <w:rPr>
          <w:rFonts w:asciiTheme="majorHAnsi" w:hAnsiTheme="majorHAnsi"/>
          <w:sz w:val="24"/>
          <w:szCs w:val="24"/>
        </w:rPr>
      </w:pPr>
    </w:p>
    <w:p w:rsidR="00D6565C" w:rsidRPr="00BB6844" w:rsidRDefault="00D6565C" w:rsidP="00DF5C3A">
      <w:pPr>
        <w:spacing w:line="276" w:lineRule="auto"/>
        <w:jc w:val="both"/>
        <w:rPr>
          <w:rFonts w:ascii="Cambria" w:hAnsi="Cambria"/>
          <w:sz w:val="24"/>
          <w:szCs w:val="24"/>
        </w:rPr>
      </w:pPr>
      <w:r w:rsidRPr="00BB6844">
        <w:rPr>
          <w:rFonts w:ascii="Cambria" w:hAnsi="Cambria"/>
          <w:sz w:val="24"/>
          <w:szCs w:val="24"/>
        </w:rPr>
        <w:t xml:space="preserve">Poslovni računi : </w:t>
      </w:r>
    </w:p>
    <w:p w:rsidR="00D6565C" w:rsidRPr="00BB6844" w:rsidRDefault="00DF5C3A"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Cambria" w:hAnsi="Cambria"/>
          <w:sz w:val="24"/>
          <w:szCs w:val="24"/>
        </w:rPr>
      </w:pPr>
      <w:r>
        <w:rPr>
          <w:rFonts w:ascii="Cambria" w:hAnsi="Cambria"/>
          <w:sz w:val="24"/>
          <w:szCs w:val="24"/>
        </w:rPr>
        <w:t xml:space="preserve">1. </w:t>
      </w:r>
      <w:r w:rsidR="00D6565C" w:rsidRPr="00BB6844">
        <w:rPr>
          <w:rFonts w:ascii="Cambria" w:hAnsi="Cambria"/>
          <w:sz w:val="24"/>
          <w:szCs w:val="24"/>
        </w:rPr>
        <w:t xml:space="preserve">HR8623600001101262617 kod Zagrebačka banka d.d. </w:t>
      </w:r>
      <w:r w:rsidR="00D6565C" w:rsidRPr="00BB6844">
        <w:rPr>
          <w:rFonts w:ascii="Cambria" w:hAnsi="Cambria"/>
          <w:sz w:val="24"/>
          <w:szCs w:val="24"/>
        </w:rPr>
        <w:br/>
        <w:t>2. HR6423900011100369338 kod Hrvatska poštanska banka d.d</w:t>
      </w:r>
    </w:p>
    <w:p w:rsidR="00D6565C" w:rsidRPr="00BB6844" w:rsidRDefault="00D6565C"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z w:val="24"/>
          <w:szCs w:val="24"/>
        </w:rPr>
      </w:pPr>
    </w:p>
    <w:p w:rsidR="00A87FBF" w:rsidRPr="00BB6844" w:rsidRDefault="00A87FBF" w:rsidP="00DF5C3A">
      <w:pPr>
        <w:spacing w:line="276" w:lineRule="auto"/>
        <w:jc w:val="both"/>
        <w:rPr>
          <w:rFonts w:ascii="Cambria" w:hAnsi="Cambria"/>
          <w:sz w:val="24"/>
          <w:szCs w:val="24"/>
        </w:rPr>
      </w:pPr>
      <w:r w:rsidRPr="00BB6844">
        <w:rPr>
          <w:rFonts w:ascii="Cambria" w:hAnsi="Cambria"/>
          <w:sz w:val="24"/>
          <w:szCs w:val="24"/>
        </w:rPr>
        <w:t>Društvo ima Skupštinu, Upravu  i Nadzorni odbor.</w:t>
      </w:r>
    </w:p>
    <w:p w:rsidR="00A87FBF" w:rsidRPr="00BB6844" w:rsidRDefault="00A87FBF" w:rsidP="00DF5C3A">
      <w:pPr>
        <w:spacing w:line="276" w:lineRule="auto"/>
        <w:jc w:val="both"/>
        <w:rPr>
          <w:rFonts w:ascii="Cambria" w:hAnsi="Cambria"/>
          <w:sz w:val="24"/>
          <w:szCs w:val="24"/>
        </w:rPr>
      </w:pPr>
    </w:p>
    <w:p w:rsidR="00A87FBF" w:rsidRPr="00BB6844" w:rsidRDefault="00A87FBF" w:rsidP="00DF5C3A">
      <w:pPr>
        <w:spacing w:line="276" w:lineRule="auto"/>
        <w:jc w:val="both"/>
        <w:rPr>
          <w:rFonts w:ascii="Cambria" w:hAnsi="Cambria"/>
          <w:sz w:val="24"/>
          <w:szCs w:val="24"/>
        </w:rPr>
      </w:pPr>
      <w:r w:rsidRPr="00BB6844">
        <w:rPr>
          <w:rFonts w:ascii="Cambria" w:hAnsi="Cambria"/>
          <w:sz w:val="24"/>
          <w:szCs w:val="24"/>
        </w:rPr>
        <w:t>Skupštinu Društva čini ovlašteni zastupnik Osnivača.</w:t>
      </w:r>
      <w:r w:rsidRPr="00BB6844">
        <w:rPr>
          <w:sz w:val="24"/>
          <w:szCs w:val="24"/>
        </w:rPr>
        <w:t xml:space="preserve"> </w:t>
      </w:r>
    </w:p>
    <w:p w:rsidR="00A87FBF" w:rsidRPr="00BB6844" w:rsidRDefault="00A87FBF" w:rsidP="00DF5C3A">
      <w:pPr>
        <w:spacing w:line="276" w:lineRule="auto"/>
        <w:jc w:val="both"/>
        <w:rPr>
          <w:rFonts w:ascii="Cambria" w:hAnsi="Cambria"/>
          <w:sz w:val="24"/>
          <w:szCs w:val="24"/>
        </w:rPr>
      </w:pPr>
    </w:p>
    <w:p w:rsidR="00A87FBF" w:rsidRDefault="00A87FBF" w:rsidP="00DF5C3A">
      <w:pPr>
        <w:spacing w:line="276" w:lineRule="auto"/>
        <w:jc w:val="both"/>
        <w:rPr>
          <w:rFonts w:ascii="Cambria" w:hAnsi="Cambria"/>
          <w:sz w:val="24"/>
          <w:szCs w:val="24"/>
        </w:rPr>
      </w:pPr>
      <w:r w:rsidRPr="00BB6844">
        <w:rPr>
          <w:rFonts w:ascii="Cambria" w:hAnsi="Cambria"/>
          <w:sz w:val="24"/>
          <w:szCs w:val="24"/>
        </w:rPr>
        <w:t xml:space="preserve">Uprava Društva sastoji se od jednog člana uprave - direktora kojeg imenuje Skupština Društva na razdoblje od pet godina. </w:t>
      </w:r>
    </w:p>
    <w:p w:rsidR="00E13D94" w:rsidRDefault="00E13D94" w:rsidP="00DF5C3A">
      <w:pPr>
        <w:spacing w:line="276" w:lineRule="auto"/>
        <w:jc w:val="both"/>
        <w:rPr>
          <w:rFonts w:ascii="Cambria" w:hAnsi="Cambria"/>
          <w:sz w:val="24"/>
          <w:szCs w:val="24"/>
        </w:rPr>
      </w:pPr>
    </w:p>
    <w:p w:rsidR="00295561" w:rsidRDefault="00295561" w:rsidP="002873B8">
      <w:pPr>
        <w:spacing w:line="276" w:lineRule="auto"/>
        <w:jc w:val="both"/>
        <w:rPr>
          <w:rFonts w:ascii="Cambria" w:hAnsi="Cambria"/>
          <w:sz w:val="24"/>
          <w:szCs w:val="24"/>
        </w:rPr>
      </w:pPr>
      <w:r>
        <w:rPr>
          <w:rFonts w:ascii="Cambria" w:hAnsi="Cambria"/>
          <w:sz w:val="24"/>
          <w:szCs w:val="24"/>
        </w:rPr>
        <w:t>Antonia Glavina</w:t>
      </w:r>
      <w:r w:rsidR="00A87FBF" w:rsidRPr="00C57929">
        <w:rPr>
          <w:rFonts w:ascii="Cambria" w:hAnsi="Cambria"/>
          <w:sz w:val="24"/>
          <w:szCs w:val="24"/>
        </w:rPr>
        <w:t xml:space="preserve"> je direktor</w:t>
      </w:r>
      <w:r>
        <w:rPr>
          <w:rFonts w:ascii="Cambria" w:hAnsi="Cambria"/>
          <w:sz w:val="24"/>
          <w:szCs w:val="24"/>
        </w:rPr>
        <w:t>ica</w:t>
      </w:r>
      <w:r w:rsidR="00A87FBF" w:rsidRPr="00C57929">
        <w:rPr>
          <w:rFonts w:ascii="Cambria" w:hAnsi="Cambria"/>
          <w:sz w:val="24"/>
          <w:szCs w:val="24"/>
        </w:rPr>
        <w:t xml:space="preserve"> Društva te zastupa Društvo pojedinačno i samostalno</w:t>
      </w:r>
      <w:r>
        <w:rPr>
          <w:rFonts w:ascii="Cambria" w:hAnsi="Cambria"/>
          <w:sz w:val="24"/>
          <w:szCs w:val="24"/>
        </w:rPr>
        <w:t>.</w:t>
      </w:r>
      <w:r w:rsidR="00C57929">
        <w:rPr>
          <w:rFonts w:ascii="Cambria" w:hAnsi="Cambria"/>
          <w:sz w:val="24"/>
          <w:szCs w:val="24"/>
        </w:rPr>
        <w:t xml:space="preserve"> </w:t>
      </w:r>
    </w:p>
    <w:p w:rsidR="00C57929" w:rsidRDefault="00A87FBF" w:rsidP="002873B8">
      <w:pPr>
        <w:spacing w:line="276" w:lineRule="auto"/>
        <w:jc w:val="both"/>
        <w:rPr>
          <w:rFonts w:ascii="Cambria" w:hAnsi="Cambria"/>
          <w:sz w:val="24"/>
          <w:szCs w:val="24"/>
        </w:rPr>
      </w:pPr>
      <w:r w:rsidRPr="00C57929">
        <w:rPr>
          <w:rFonts w:ascii="Cambria" w:hAnsi="Cambria"/>
          <w:sz w:val="24"/>
          <w:szCs w:val="24"/>
        </w:rPr>
        <w:t>Na tu funkciju imenovan</w:t>
      </w:r>
      <w:r w:rsidR="00295561">
        <w:rPr>
          <w:rFonts w:ascii="Cambria" w:hAnsi="Cambria"/>
          <w:sz w:val="24"/>
          <w:szCs w:val="24"/>
        </w:rPr>
        <w:t>a</w:t>
      </w:r>
      <w:r w:rsidRPr="00C57929">
        <w:rPr>
          <w:rFonts w:ascii="Cambria" w:hAnsi="Cambria"/>
          <w:sz w:val="24"/>
          <w:szCs w:val="24"/>
        </w:rPr>
        <w:t xml:space="preserve"> je </w:t>
      </w:r>
      <w:r w:rsidR="002873B8" w:rsidRPr="00C57929">
        <w:rPr>
          <w:rFonts w:ascii="Cambria" w:hAnsi="Cambria"/>
          <w:sz w:val="24"/>
          <w:szCs w:val="24"/>
        </w:rPr>
        <w:t>01</w:t>
      </w:r>
      <w:r w:rsidRPr="00C57929">
        <w:rPr>
          <w:rFonts w:ascii="Cambria" w:hAnsi="Cambria"/>
          <w:sz w:val="24"/>
          <w:szCs w:val="24"/>
        </w:rPr>
        <w:t xml:space="preserve">. </w:t>
      </w:r>
      <w:r w:rsidR="00295561">
        <w:rPr>
          <w:rFonts w:ascii="Cambria" w:hAnsi="Cambria"/>
          <w:sz w:val="24"/>
          <w:szCs w:val="24"/>
        </w:rPr>
        <w:t>travnja</w:t>
      </w:r>
      <w:r w:rsidRPr="00C57929">
        <w:rPr>
          <w:rFonts w:ascii="Cambria" w:hAnsi="Cambria"/>
          <w:sz w:val="24"/>
          <w:szCs w:val="24"/>
        </w:rPr>
        <w:t xml:space="preserve"> 20</w:t>
      </w:r>
      <w:r w:rsidR="00295561">
        <w:rPr>
          <w:rFonts w:ascii="Cambria" w:hAnsi="Cambria"/>
          <w:sz w:val="24"/>
          <w:szCs w:val="24"/>
        </w:rPr>
        <w:t>23</w:t>
      </w:r>
      <w:r w:rsidRPr="00C57929">
        <w:rPr>
          <w:rFonts w:ascii="Cambria" w:hAnsi="Cambria"/>
          <w:sz w:val="24"/>
          <w:szCs w:val="24"/>
        </w:rPr>
        <w:t>. godine.</w:t>
      </w:r>
      <w:r w:rsidR="002873B8" w:rsidRPr="00C57929">
        <w:rPr>
          <w:rFonts w:ascii="Cambria" w:hAnsi="Cambria"/>
          <w:sz w:val="24"/>
          <w:szCs w:val="24"/>
        </w:rPr>
        <w:t xml:space="preserve"> </w:t>
      </w:r>
    </w:p>
    <w:p w:rsidR="00295561" w:rsidRDefault="00295561" w:rsidP="00B66403">
      <w:pPr>
        <w:spacing w:line="276" w:lineRule="auto"/>
        <w:jc w:val="both"/>
        <w:rPr>
          <w:rFonts w:ascii="Cambria" w:hAnsi="Cambria"/>
          <w:sz w:val="24"/>
          <w:szCs w:val="24"/>
        </w:rPr>
      </w:pPr>
    </w:p>
    <w:p w:rsidR="00E13D94" w:rsidRDefault="00B6317E" w:rsidP="00E13D94">
      <w:pPr>
        <w:spacing w:line="276" w:lineRule="auto"/>
        <w:jc w:val="both"/>
        <w:rPr>
          <w:rFonts w:asciiTheme="majorHAnsi" w:hAnsiTheme="majorHAnsi"/>
          <w:sz w:val="24"/>
          <w:szCs w:val="24"/>
        </w:rPr>
      </w:pPr>
      <w:r>
        <w:rPr>
          <w:rFonts w:asciiTheme="majorHAnsi" w:hAnsiTheme="majorHAnsi"/>
          <w:sz w:val="24"/>
          <w:szCs w:val="24"/>
        </w:rPr>
        <w:t>N</w:t>
      </w:r>
      <w:r w:rsidR="00E13D94" w:rsidRPr="00160DC5">
        <w:rPr>
          <w:rFonts w:asciiTheme="majorHAnsi" w:hAnsiTheme="majorHAnsi"/>
          <w:sz w:val="24"/>
          <w:szCs w:val="24"/>
        </w:rPr>
        <w:t xml:space="preserve">adzorni odbor </w:t>
      </w:r>
      <w:r w:rsidR="00E13D94">
        <w:rPr>
          <w:rFonts w:asciiTheme="majorHAnsi" w:hAnsiTheme="majorHAnsi"/>
          <w:sz w:val="24"/>
          <w:szCs w:val="24"/>
        </w:rPr>
        <w:t xml:space="preserve">sastavljen </w:t>
      </w:r>
      <w:r>
        <w:rPr>
          <w:rFonts w:asciiTheme="majorHAnsi" w:hAnsiTheme="majorHAnsi"/>
          <w:sz w:val="24"/>
          <w:szCs w:val="24"/>
        </w:rPr>
        <w:t xml:space="preserve">je </w:t>
      </w:r>
      <w:r w:rsidR="00E13D94">
        <w:rPr>
          <w:rFonts w:asciiTheme="majorHAnsi" w:hAnsiTheme="majorHAnsi"/>
          <w:sz w:val="24"/>
          <w:szCs w:val="24"/>
        </w:rPr>
        <w:t>od sljedećih pet članova</w:t>
      </w:r>
      <w:r w:rsidR="00E13D94" w:rsidRPr="00160DC5">
        <w:rPr>
          <w:rFonts w:asciiTheme="majorHAnsi" w:hAnsiTheme="majorHAnsi"/>
          <w:sz w:val="24"/>
          <w:szCs w:val="24"/>
        </w:rPr>
        <w:t xml:space="preserve">: </w:t>
      </w:r>
      <w:r w:rsidR="00E13D94">
        <w:rPr>
          <w:rFonts w:asciiTheme="majorHAnsi" w:hAnsiTheme="majorHAnsi"/>
          <w:sz w:val="24"/>
          <w:szCs w:val="24"/>
        </w:rPr>
        <w:t>Viki Puharić</w:t>
      </w:r>
      <w:r w:rsidR="00E13D94" w:rsidRPr="00A72326">
        <w:rPr>
          <w:rFonts w:asciiTheme="majorHAnsi" w:hAnsiTheme="majorHAnsi"/>
          <w:sz w:val="24"/>
          <w:szCs w:val="24"/>
        </w:rPr>
        <w:t xml:space="preserve"> - predsjedni</w:t>
      </w:r>
      <w:r w:rsidR="00E13D94">
        <w:rPr>
          <w:rFonts w:asciiTheme="majorHAnsi" w:hAnsiTheme="majorHAnsi"/>
          <w:sz w:val="24"/>
          <w:szCs w:val="24"/>
        </w:rPr>
        <w:t>ca</w:t>
      </w:r>
      <w:r w:rsidR="00E13D94" w:rsidRPr="00A72326">
        <w:rPr>
          <w:rFonts w:asciiTheme="majorHAnsi" w:hAnsiTheme="majorHAnsi"/>
          <w:sz w:val="24"/>
          <w:szCs w:val="24"/>
        </w:rPr>
        <w:t xml:space="preserve">, </w:t>
      </w:r>
      <w:r w:rsidR="00E13D94">
        <w:rPr>
          <w:rFonts w:asciiTheme="majorHAnsi" w:hAnsiTheme="majorHAnsi"/>
          <w:sz w:val="24"/>
          <w:szCs w:val="24"/>
        </w:rPr>
        <w:t>Ivo Glavina</w:t>
      </w:r>
      <w:r w:rsidR="00E13D94" w:rsidRPr="00A72326">
        <w:rPr>
          <w:rFonts w:asciiTheme="majorHAnsi" w:hAnsiTheme="majorHAnsi"/>
          <w:sz w:val="24"/>
          <w:szCs w:val="24"/>
        </w:rPr>
        <w:t xml:space="preserve"> - zamjenik predsjednika</w:t>
      </w:r>
      <w:r w:rsidR="00E13D94">
        <w:rPr>
          <w:rFonts w:asciiTheme="majorHAnsi" w:hAnsiTheme="majorHAnsi"/>
          <w:sz w:val="24"/>
          <w:szCs w:val="24"/>
        </w:rPr>
        <w:t>,</w:t>
      </w:r>
      <w:r w:rsidR="00E13D94" w:rsidRPr="00A72326">
        <w:rPr>
          <w:rFonts w:asciiTheme="majorHAnsi" w:hAnsiTheme="majorHAnsi"/>
          <w:sz w:val="24"/>
          <w:szCs w:val="24"/>
        </w:rPr>
        <w:t xml:space="preserve"> te članovi </w:t>
      </w:r>
      <w:r w:rsidR="00E13D94">
        <w:rPr>
          <w:rFonts w:asciiTheme="majorHAnsi" w:hAnsiTheme="majorHAnsi"/>
          <w:sz w:val="24"/>
          <w:szCs w:val="24"/>
        </w:rPr>
        <w:t>Mate Letica</w:t>
      </w:r>
      <w:r w:rsidR="00E13D94" w:rsidRPr="00A72326">
        <w:rPr>
          <w:rFonts w:asciiTheme="majorHAnsi" w:hAnsiTheme="majorHAnsi"/>
          <w:sz w:val="24"/>
          <w:szCs w:val="24"/>
        </w:rPr>
        <w:t>, Jurica Kerum</w:t>
      </w:r>
      <w:r>
        <w:rPr>
          <w:rFonts w:asciiTheme="majorHAnsi" w:hAnsiTheme="majorHAnsi"/>
          <w:sz w:val="24"/>
          <w:szCs w:val="24"/>
        </w:rPr>
        <w:t xml:space="preserve"> (svi imenovani od strane Skupštine Društva dana </w:t>
      </w:r>
      <w:r w:rsidRPr="008F0ECE">
        <w:rPr>
          <w:rFonts w:asciiTheme="majorHAnsi" w:hAnsiTheme="majorHAnsi"/>
          <w:sz w:val="24"/>
          <w:szCs w:val="24"/>
        </w:rPr>
        <w:t>24. rujna 2021. godine</w:t>
      </w:r>
      <w:r>
        <w:rPr>
          <w:rFonts w:asciiTheme="majorHAnsi" w:hAnsiTheme="majorHAnsi"/>
          <w:sz w:val="24"/>
          <w:szCs w:val="24"/>
        </w:rPr>
        <w:t xml:space="preserve"> na razdoblje od 4 godine) i Kristina Katić Brkulj</w:t>
      </w:r>
      <w:r w:rsidRPr="00B6317E">
        <w:rPr>
          <w:rFonts w:asciiTheme="majorHAnsi" w:hAnsiTheme="majorHAnsi"/>
          <w:sz w:val="24"/>
          <w:szCs w:val="24"/>
        </w:rPr>
        <w:t xml:space="preserve"> </w:t>
      </w:r>
      <w:r>
        <w:rPr>
          <w:rFonts w:asciiTheme="majorHAnsi" w:hAnsiTheme="majorHAnsi"/>
          <w:sz w:val="24"/>
          <w:szCs w:val="24"/>
        </w:rPr>
        <w:t>(imenovana od strane Skupštine Društva dana 16</w:t>
      </w:r>
      <w:r w:rsidRPr="00160DC5">
        <w:rPr>
          <w:rFonts w:asciiTheme="majorHAnsi" w:hAnsiTheme="majorHAnsi"/>
          <w:sz w:val="24"/>
          <w:szCs w:val="24"/>
        </w:rPr>
        <w:t xml:space="preserve">. </w:t>
      </w:r>
      <w:r>
        <w:rPr>
          <w:rFonts w:asciiTheme="majorHAnsi" w:hAnsiTheme="majorHAnsi"/>
          <w:sz w:val="24"/>
          <w:szCs w:val="24"/>
        </w:rPr>
        <w:t>veljače</w:t>
      </w:r>
      <w:r w:rsidRPr="00160DC5">
        <w:rPr>
          <w:rFonts w:asciiTheme="majorHAnsi" w:hAnsiTheme="majorHAnsi"/>
          <w:sz w:val="24"/>
          <w:szCs w:val="24"/>
        </w:rPr>
        <w:t xml:space="preserve"> 202</w:t>
      </w:r>
      <w:r>
        <w:rPr>
          <w:rFonts w:asciiTheme="majorHAnsi" w:hAnsiTheme="majorHAnsi"/>
          <w:sz w:val="24"/>
          <w:szCs w:val="24"/>
        </w:rPr>
        <w:t>3</w:t>
      </w:r>
      <w:r w:rsidRPr="00160DC5">
        <w:rPr>
          <w:rFonts w:asciiTheme="majorHAnsi" w:hAnsiTheme="majorHAnsi"/>
          <w:sz w:val="24"/>
          <w:szCs w:val="24"/>
        </w:rPr>
        <w:t xml:space="preserve">. </w:t>
      </w:r>
      <w:r>
        <w:rPr>
          <w:rFonts w:asciiTheme="majorHAnsi" w:hAnsiTheme="majorHAnsi"/>
          <w:sz w:val="24"/>
          <w:szCs w:val="24"/>
        </w:rPr>
        <w:t>na razdoblje od 4 godine).</w:t>
      </w:r>
    </w:p>
    <w:p w:rsidR="00E13D94" w:rsidRDefault="00E13D94" w:rsidP="00E13D94">
      <w:pPr>
        <w:spacing w:line="276" w:lineRule="auto"/>
        <w:jc w:val="both"/>
        <w:rPr>
          <w:rFonts w:asciiTheme="majorHAnsi" w:hAnsiTheme="majorHAnsi"/>
          <w:sz w:val="24"/>
          <w:szCs w:val="24"/>
        </w:rPr>
      </w:pPr>
    </w:p>
    <w:p w:rsidR="00A16B11" w:rsidRDefault="00A16B11" w:rsidP="00A16B11">
      <w:pPr>
        <w:spacing w:line="276" w:lineRule="auto"/>
        <w:jc w:val="both"/>
        <w:rPr>
          <w:rFonts w:ascii="Cambria" w:hAnsi="Cambria"/>
          <w:sz w:val="24"/>
          <w:szCs w:val="24"/>
        </w:rPr>
      </w:pPr>
      <w:r>
        <w:rPr>
          <w:rFonts w:ascii="Cambria" w:hAnsi="Cambria"/>
          <w:sz w:val="24"/>
          <w:szCs w:val="24"/>
        </w:rPr>
        <w:t>N</w:t>
      </w:r>
      <w:r w:rsidRPr="00BB6844">
        <w:rPr>
          <w:rFonts w:ascii="Cambria" w:hAnsi="Cambria"/>
          <w:sz w:val="24"/>
          <w:szCs w:val="24"/>
        </w:rPr>
        <w:t>a dan 31.12.20</w:t>
      </w:r>
      <w:r>
        <w:rPr>
          <w:rFonts w:ascii="Cambria" w:hAnsi="Cambria"/>
          <w:sz w:val="24"/>
          <w:szCs w:val="24"/>
        </w:rPr>
        <w:t>2</w:t>
      </w:r>
      <w:r w:rsidR="00B6317E">
        <w:rPr>
          <w:rFonts w:ascii="Cambria" w:hAnsi="Cambria"/>
          <w:sz w:val="24"/>
          <w:szCs w:val="24"/>
        </w:rPr>
        <w:t>4</w:t>
      </w:r>
      <w:r w:rsidRPr="00BB6844">
        <w:rPr>
          <w:rFonts w:ascii="Cambria" w:hAnsi="Cambria"/>
          <w:sz w:val="24"/>
          <w:szCs w:val="24"/>
        </w:rPr>
        <w:t xml:space="preserve">. godine Društvo je </w:t>
      </w:r>
      <w:r w:rsidRPr="00E13D94">
        <w:rPr>
          <w:rFonts w:ascii="Cambria" w:hAnsi="Cambria"/>
          <w:sz w:val="24"/>
          <w:szCs w:val="24"/>
        </w:rPr>
        <w:t xml:space="preserve">imalo </w:t>
      </w:r>
      <w:r w:rsidR="00E13D94" w:rsidRPr="00E13D94">
        <w:rPr>
          <w:rFonts w:ascii="Cambria" w:hAnsi="Cambria"/>
          <w:sz w:val="24"/>
          <w:szCs w:val="24"/>
        </w:rPr>
        <w:t>1</w:t>
      </w:r>
      <w:r w:rsidR="00B6317E">
        <w:rPr>
          <w:rFonts w:ascii="Cambria" w:hAnsi="Cambria"/>
          <w:sz w:val="24"/>
          <w:szCs w:val="24"/>
        </w:rPr>
        <w:t>23</w:t>
      </w:r>
      <w:r w:rsidR="00CD5742" w:rsidRPr="00E13D94">
        <w:rPr>
          <w:rFonts w:ascii="Cambria" w:hAnsi="Cambria"/>
          <w:sz w:val="24"/>
          <w:szCs w:val="24"/>
        </w:rPr>
        <w:t xml:space="preserve"> zaposlenika</w:t>
      </w:r>
      <w:r w:rsidR="00B6317E">
        <w:rPr>
          <w:rFonts w:ascii="Cambria" w:hAnsi="Cambria"/>
          <w:sz w:val="24"/>
          <w:szCs w:val="24"/>
        </w:rPr>
        <w:t>, a prosječan broj zaposlenih tijekom razdoblja bio je 122</w:t>
      </w:r>
      <w:r w:rsidR="00343D07">
        <w:rPr>
          <w:rFonts w:ascii="Cambria" w:hAnsi="Cambria"/>
          <w:sz w:val="24"/>
          <w:szCs w:val="24"/>
        </w:rPr>
        <w:t>.</w:t>
      </w:r>
      <w:r w:rsidR="00B6317E">
        <w:rPr>
          <w:rFonts w:ascii="Cambria" w:hAnsi="Cambria"/>
          <w:sz w:val="24"/>
          <w:szCs w:val="24"/>
        </w:rPr>
        <w:t xml:space="preserve"> </w:t>
      </w:r>
      <w:r>
        <w:rPr>
          <w:rFonts w:ascii="Cambria" w:eastAsia="Cambria" w:hAnsi="Cambria" w:cs="Cambria"/>
          <w:sz w:val="24"/>
          <w:szCs w:val="24"/>
        </w:rPr>
        <w:t>Osnovna djelatnost Društva je s</w:t>
      </w:r>
      <w:r w:rsidRPr="004C09ED">
        <w:rPr>
          <w:rFonts w:ascii="Cambria" w:eastAsia="Cambria" w:hAnsi="Cambria" w:cs="Cambria"/>
          <w:sz w:val="24"/>
          <w:szCs w:val="24"/>
        </w:rPr>
        <w:t>kupljanje neopasnog otpada</w:t>
      </w:r>
      <w:r>
        <w:rPr>
          <w:rFonts w:ascii="Cambria" w:eastAsia="Cambria" w:hAnsi="Cambria" w:cs="Cambria"/>
          <w:sz w:val="24"/>
          <w:szCs w:val="24"/>
        </w:rPr>
        <w:t xml:space="preserve">. </w:t>
      </w:r>
    </w:p>
    <w:p w:rsidR="00A37C5B" w:rsidRDefault="00A37C5B"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BB1002" w:rsidRDefault="00D6565C" w:rsidP="00CC7E3F">
      <w:pPr>
        <w:spacing w:line="276" w:lineRule="auto"/>
        <w:jc w:val="both"/>
        <w:rPr>
          <w:rFonts w:asciiTheme="majorHAnsi" w:hAnsiTheme="majorHAnsi"/>
          <w:sz w:val="24"/>
          <w:szCs w:val="24"/>
        </w:rPr>
      </w:pPr>
      <w:r w:rsidRPr="00DF5C3A">
        <w:rPr>
          <w:rFonts w:asciiTheme="majorHAnsi" w:hAnsiTheme="majorHAnsi"/>
          <w:sz w:val="24"/>
          <w:szCs w:val="24"/>
        </w:rPr>
        <w:lastRenderedPageBreak/>
        <w:t xml:space="preserve">MAKARSKI KOMUNALAC d.o.o. osnovano je temeljem Odluke Gradskog Vijeća od 28. veljače 1996. godine, a upisano je u registarski uložak Trgovačkog suda u Splitu 8. srpnja 1996. godine pod  matičnim brojem subjekta (MBS) 060014714 Rješenjem Tt-96/790-3. </w:t>
      </w:r>
    </w:p>
    <w:p w:rsidR="00CC7E3F" w:rsidRDefault="00D6565C" w:rsidP="00CC7E3F">
      <w:pPr>
        <w:spacing w:line="276" w:lineRule="auto"/>
        <w:jc w:val="both"/>
        <w:rPr>
          <w:rFonts w:asciiTheme="majorHAnsi" w:hAnsiTheme="majorHAnsi"/>
          <w:sz w:val="24"/>
          <w:szCs w:val="24"/>
        </w:rPr>
      </w:pPr>
      <w:r w:rsidRPr="00DF5C3A">
        <w:rPr>
          <w:rFonts w:asciiTheme="majorHAnsi" w:hAnsiTheme="majorHAnsi"/>
          <w:sz w:val="24"/>
          <w:szCs w:val="24"/>
        </w:rPr>
        <w:t xml:space="preserve">Nakon toga Društvo je još </w:t>
      </w:r>
      <w:r w:rsidR="00CD5742" w:rsidRPr="007E57F3">
        <w:rPr>
          <w:rFonts w:asciiTheme="majorHAnsi" w:hAnsiTheme="majorHAnsi"/>
          <w:sz w:val="24"/>
          <w:szCs w:val="24"/>
        </w:rPr>
        <w:t xml:space="preserve">dvadeset i </w:t>
      </w:r>
      <w:r w:rsidR="00F3694B">
        <w:rPr>
          <w:rFonts w:asciiTheme="majorHAnsi" w:hAnsiTheme="majorHAnsi"/>
          <w:sz w:val="24"/>
          <w:szCs w:val="24"/>
        </w:rPr>
        <w:t>sedam</w:t>
      </w:r>
      <w:r w:rsidRPr="007E57F3">
        <w:rPr>
          <w:rFonts w:asciiTheme="majorHAnsi" w:hAnsiTheme="majorHAnsi"/>
          <w:sz w:val="24"/>
          <w:szCs w:val="24"/>
        </w:rPr>
        <w:t xml:space="preserve"> put</w:t>
      </w:r>
      <w:r w:rsidR="007E57F3" w:rsidRPr="007E57F3">
        <w:rPr>
          <w:rFonts w:asciiTheme="majorHAnsi" w:hAnsiTheme="majorHAnsi"/>
          <w:sz w:val="24"/>
          <w:szCs w:val="24"/>
        </w:rPr>
        <w:t>a</w:t>
      </w:r>
      <w:r w:rsidRPr="00DF5C3A">
        <w:rPr>
          <w:rFonts w:asciiTheme="majorHAnsi" w:hAnsiTheme="majorHAnsi"/>
          <w:sz w:val="24"/>
          <w:szCs w:val="24"/>
        </w:rPr>
        <w:t xml:space="preserve"> upisivalo promjene u </w:t>
      </w:r>
      <w:r w:rsidR="003565FE">
        <w:rPr>
          <w:rFonts w:asciiTheme="majorHAnsi" w:hAnsiTheme="majorHAnsi"/>
          <w:sz w:val="24"/>
          <w:szCs w:val="24"/>
        </w:rPr>
        <w:t>glavnu knjigu</w:t>
      </w:r>
      <w:r w:rsidRPr="00DF5C3A">
        <w:rPr>
          <w:rFonts w:asciiTheme="majorHAnsi" w:hAnsiTheme="majorHAnsi"/>
          <w:sz w:val="24"/>
          <w:szCs w:val="24"/>
        </w:rPr>
        <w:t xml:space="preserve"> Trgovačkog suda u Splitu, </w:t>
      </w:r>
      <w:r w:rsidRPr="00CC7E3F">
        <w:rPr>
          <w:rFonts w:asciiTheme="majorHAnsi" w:hAnsiTheme="majorHAnsi"/>
          <w:sz w:val="24"/>
          <w:szCs w:val="24"/>
        </w:rPr>
        <w:t xml:space="preserve">posljednji put </w:t>
      </w:r>
      <w:r w:rsidR="003565FE">
        <w:rPr>
          <w:rFonts w:asciiTheme="majorHAnsi" w:hAnsiTheme="majorHAnsi"/>
          <w:sz w:val="24"/>
          <w:szCs w:val="24"/>
        </w:rPr>
        <w:t>10</w:t>
      </w:r>
      <w:r w:rsidRPr="00CC7E3F">
        <w:rPr>
          <w:rFonts w:asciiTheme="majorHAnsi" w:hAnsiTheme="majorHAnsi"/>
          <w:sz w:val="24"/>
          <w:szCs w:val="24"/>
        </w:rPr>
        <w:t>.</w:t>
      </w:r>
      <w:r w:rsidR="004C09ED" w:rsidRPr="00CC7E3F">
        <w:rPr>
          <w:rFonts w:asciiTheme="majorHAnsi" w:hAnsiTheme="majorHAnsi"/>
          <w:sz w:val="24"/>
          <w:szCs w:val="24"/>
        </w:rPr>
        <w:t xml:space="preserve"> </w:t>
      </w:r>
      <w:r w:rsidR="00CD5742" w:rsidRPr="00CC7E3F">
        <w:rPr>
          <w:rFonts w:asciiTheme="majorHAnsi" w:hAnsiTheme="majorHAnsi"/>
          <w:sz w:val="24"/>
          <w:szCs w:val="24"/>
        </w:rPr>
        <w:t>s</w:t>
      </w:r>
      <w:r w:rsidR="00CC7E3F" w:rsidRPr="00CC7E3F">
        <w:rPr>
          <w:rFonts w:asciiTheme="majorHAnsi" w:hAnsiTheme="majorHAnsi"/>
          <w:sz w:val="24"/>
          <w:szCs w:val="24"/>
        </w:rPr>
        <w:t>vibnja</w:t>
      </w:r>
      <w:r w:rsidR="000078AE" w:rsidRPr="00CC7E3F">
        <w:rPr>
          <w:rFonts w:asciiTheme="majorHAnsi" w:hAnsiTheme="majorHAnsi"/>
          <w:sz w:val="24"/>
          <w:szCs w:val="24"/>
        </w:rPr>
        <w:t xml:space="preserve"> 20</w:t>
      </w:r>
      <w:r w:rsidR="00CC7E3F" w:rsidRPr="00CC7E3F">
        <w:rPr>
          <w:rFonts w:asciiTheme="majorHAnsi" w:hAnsiTheme="majorHAnsi"/>
          <w:sz w:val="24"/>
          <w:szCs w:val="24"/>
        </w:rPr>
        <w:t>2</w:t>
      </w:r>
      <w:r w:rsidR="003565FE">
        <w:rPr>
          <w:rFonts w:asciiTheme="majorHAnsi" w:hAnsiTheme="majorHAnsi"/>
          <w:sz w:val="24"/>
          <w:szCs w:val="24"/>
        </w:rPr>
        <w:t>4</w:t>
      </w:r>
      <w:r w:rsidRPr="00CC7E3F">
        <w:rPr>
          <w:rFonts w:asciiTheme="majorHAnsi" w:hAnsiTheme="majorHAnsi"/>
          <w:sz w:val="24"/>
          <w:szCs w:val="24"/>
        </w:rPr>
        <w:t xml:space="preserve">. godine Rješenjem </w:t>
      </w:r>
      <w:r w:rsidR="00A37C5B" w:rsidRPr="00CC7E3F">
        <w:rPr>
          <w:rFonts w:asciiTheme="majorHAnsi" w:hAnsiTheme="majorHAnsi"/>
          <w:sz w:val="24"/>
          <w:szCs w:val="24"/>
        </w:rPr>
        <w:t>Tt-</w:t>
      </w:r>
      <w:r w:rsidR="007A29F9" w:rsidRPr="00CC7E3F">
        <w:rPr>
          <w:rFonts w:asciiTheme="majorHAnsi" w:hAnsiTheme="majorHAnsi"/>
          <w:sz w:val="24"/>
          <w:szCs w:val="24"/>
        </w:rPr>
        <w:t>2</w:t>
      </w:r>
      <w:r w:rsidR="003565FE">
        <w:rPr>
          <w:rFonts w:asciiTheme="majorHAnsi" w:hAnsiTheme="majorHAnsi"/>
          <w:sz w:val="24"/>
          <w:szCs w:val="24"/>
        </w:rPr>
        <w:t>4</w:t>
      </w:r>
      <w:r w:rsidR="00A37C5B" w:rsidRPr="00CC7E3F">
        <w:rPr>
          <w:rFonts w:asciiTheme="majorHAnsi" w:hAnsiTheme="majorHAnsi"/>
          <w:sz w:val="24"/>
          <w:szCs w:val="24"/>
        </w:rPr>
        <w:t>/</w:t>
      </w:r>
      <w:r w:rsidR="003565FE">
        <w:rPr>
          <w:rFonts w:asciiTheme="majorHAnsi" w:hAnsiTheme="majorHAnsi"/>
          <w:sz w:val="24"/>
          <w:szCs w:val="24"/>
        </w:rPr>
        <w:t>4065-1</w:t>
      </w:r>
      <w:r w:rsidRPr="00CC7E3F">
        <w:rPr>
          <w:rFonts w:asciiTheme="majorHAnsi" w:hAnsiTheme="majorHAnsi"/>
          <w:sz w:val="24"/>
          <w:szCs w:val="24"/>
        </w:rPr>
        <w:t>.</w:t>
      </w:r>
      <w:r w:rsidRPr="00A37C5B">
        <w:rPr>
          <w:rFonts w:asciiTheme="majorHAnsi" w:hAnsiTheme="majorHAnsi"/>
          <w:sz w:val="24"/>
          <w:szCs w:val="24"/>
        </w:rPr>
        <w:t xml:space="preserve"> </w:t>
      </w:r>
    </w:p>
    <w:p w:rsidR="00CC7E3F" w:rsidRDefault="00CC7E3F" w:rsidP="00CC7E3F">
      <w:pPr>
        <w:spacing w:line="276" w:lineRule="auto"/>
        <w:jc w:val="both"/>
        <w:rPr>
          <w:rFonts w:asciiTheme="majorHAnsi" w:hAnsiTheme="majorHAnsi"/>
          <w:sz w:val="24"/>
          <w:szCs w:val="24"/>
        </w:rPr>
      </w:pPr>
    </w:p>
    <w:p w:rsidR="00C11BDC" w:rsidRPr="00A37C5B" w:rsidRDefault="00D6565C" w:rsidP="00CC7E3F">
      <w:pPr>
        <w:spacing w:line="276" w:lineRule="auto"/>
        <w:jc w:val="both"/>
        <w:rPr>
          <w:rFonts w:asciiTheme="majorHAnsi" w:hAnsiTheme="majorHAnsi"/>
          <w:sz w:val="24"/>
          <w:szCs w:val="24"/>
        </w:rPr>
      </w:pPr>
      <w:r w:rsidRPr="00A37C5B">
        <w:rPr>
          <w:rFonts w:asciiTheme="majorHAnsi" w:hAnsiTheme="majorHAnsi"/>
          <w:sz w:val="24"/>
          <w:szCs w:val="24"/>
        </w:rPr>
        <w:t>Do ponovnih upisa došlo je zbog nekih od sljedećih razloga:</w:t>
      </w:r>
    </w:p>
    <w:p w:rsidR="003565FE" w:rsidRDefault="00D6565C" w:rsidP="00C11BDC">
      <w:pPr>
        <w:spacing w:line="276" w:lineRule="auto"/>
        <w:rPr>
          <w:rFonts w:asciiTheme="majorHAnsi" w:hAnsiTheme="majorHAnsi"/>
          <w:sz w:val="24"/>
          <w:szCs w:val="24"/>
        </w:rPr>
      </w:pPr>
      <w:r w:rsidRPr="00C11BDC">
        <w:rPr>
          <w:rFonts w:asciiTheme="majorHAnsi" w:hAnsiTheme="majorHAnsi"/>
          <w:sz w:val="24"/>
          <w:szCs w:val="24"/>
        </w:rPr>
        <w:t>-</w:t>
      </w:r>
      <w:r w:rsidR="00C11BDC">
        <w:rPr>
          <w:rFonts w:asciiTheme="majorHAnsi" w:hAnsiTheme="majorHAnsi"/>
          <w:sz w:val="24"/>
          <w:szCs w:val="24"/>
        </w:rPr>
        <w:t xml:space="preserve"> </w:t>
      </w:r>
      <w:r w:rsidRPr="00C11BDC">
        <w:rPr>
          <w:rFonts w:asciiTheme="majorHAnsi" w:hAnsiTheme="majorHAnsi"/>
          <w:sz w:val="24"/>
          <w:szCs w:val="24"/>
        </w:rPr>
        <w:t>promjena predmeta poslovanja</w:t>
      </w:r>
      <w:r w:rsidR="003565FE">
        <w:rPr>
          <w:rFonts w:asciiTheme="majorHAnsi" w:hAnsiTheme="majorHAnsi"/>
          <w:sz w:val="24"/>
          <w:szCs w:val="24"/>
        </w:rPr>
        <w:t xml:space="preserve"> </w:t>
      </w:r>
    </w:p>
    <w:p w:rsidR="00D6565C" w:rsidRDefault="003565FE" w:rsidP="00C11BDC">
      <w:pPr>
        <w:spacing w:line="276" w:lineRule="auto"/>
        <w:rPr>
          <w:rFonts w:asciiTheme="majorHAnsi" w:hAnsiTheme="majorHAnsi"/>
          <w:sz w:val="24"/>
          <w:szCs w:val="24"/>
        </w:rPr>
      </w:pPr>
      <w:r>
        <w:rPr>
          <w:rFonts w:asciiTheme="majorHAnsi" w:hAnsiTheme="majorHAnsi"/>
          <w:sz w:val="24"/>
          <w:szCs w:val="24"/>
        </w:rPr>
        <w:t xml:space="preserve">- </w:t>
      </w:r>
      <w:r w:rsidRPr="00C11BDC">
        <w:rPr>
          <w:rFonts w:asciiTheme="majorHAnsi" w:hAnsiTheme="majorHAnsi"/>
          <w:sz w:val="24"/>
          <w:szCs w:val="24"/>
        </w:rPr>
        <w:t xml:space="preserve">promjena </w:t>
      </w:r>
      <w:r>
        <w:rPr>
          <w:rFonts w:asciiTheme="majorHAnsi" w:hAnsiTheme="majorHAnsi"/>
          <w:sz w:val="24"/>
          <w:szCs w:val="24"/>
        </w:rPr>
        <w:t>djelatnosti unutar predmeta poslovanja</w:t>
      </w:r>
      <w:r w:rsidR="00D6565C" w:rsidRPr="00C11BDC">
        <w:rPr>
          <w:rFonts w:asciiTheme="majorHAnsi" w:hAnsiTheme="majorHAnsi"/>
          <w:sz w:val="24"/>
          <w:szCs w:val="24"/>
        </w:rPr>
        <w:t>,</w:t>
      </w:r>
      <w:r w:rsidR="00D6565C" w:rsidRPr="00C11BDC">
        <w:rPr>
          <w:rFonts w:asciiTheme="majorHAnsi" w:hAnsiTheme="majorHAnsi"/>
          <w:sz w:val="24"/>
          <w:szCs w:val="24"/>
        </w:rPr>
        <w:br/>
        <w:t>-</w:t>
      </w:r>
      <w:r w:rsidR="00D6565C" w:rsidRPr="00DF5C3A">
        <w:rPr>
          <w:rFonts w:asciiTheme="majorHAnsi" w:hAnsiTheme="majorHAnsi"/>
          <w:sz w:val="24"/>
          <w:szCs w:val="24"/>
        </w:rPr>
        <w:t xml:space="preserve"> promjena odredbi Izjave o osnivanju, </w:t>
      </w:r>
      <w:r w:rsidR="00D6565C" w:rsidRPr="00DF5C3A">
        <w:rPr>
          <w:rFonts w:asciiTheme="majorHAnsi" w:hAnsiTheme="majorHAnsi"/>
          <w:sz w:val="24"/>
          <w:szCs w:val="24"/>
        </w:rPr>
        <w:br/>
        <w:t>- promjena temeljnog  kapitala</w:t>
      </w:r>
      <w:r w:rsidR="007A29F9">
        <w:rPr>
          <w:rFonts w:asciiTheme="majorHAnsi" w:hAnsiTheme="majorHAnsi"/>
          <w:sz w:val="24"/>
          <w:szCs w:val="24"/>
        </w:rPr>
        <w:t>,</w:t>
      </w:r>
    </w:p>
    <w:p w:rsidR="007A29F9" w:rsidRPr="00DF5C3A" w:rsidRDefault="007A29F9" w:rsidP="00C11BDC">
      <w:pPr>
        <w:spacing w:line="276" w:lineRule="auto"/>
        <w:rPr>
          <w:rFonts w:asciiTheme="majorHAnsi" w:hAnsiTheme="majorHAnsi"/>
          <w:sz w:val="24"/>
          <w:szCs w:val="24"/>
        </w:rPr>
      </w:pPr>
      <w:r>
        <w:rPr>
          <w:rFonts w:asciiTheme="majorHAnsi" w:hAnsiTheme="majorHAnsi"/>
          <w:sz w:val="24"/>
          <w:szCs w:val="24"/>
        </w:rPr>
        <w:t xml:space="preserve">- </w:t>
      </w:r>
      <w:r w:rsidR="00BB1002">
        <w:rPr>
          <w:rFonts w:asciiTheme="majorHAnsi" w:hAnsiTheme="majorHAnsi"/>
          <w:sz w:val="24"/>
          <w:szCs w:val="24"/>
        </w:rPr>
        <w:t>provedbe upisa adrese elektroničke pošte</w:t>
      </w:r>
      <w:r>
        <w:rPr>
          <w:rFonts w:asciiTheme="majorHAnsi" w:hAnsiTheme="majorHAnsi"/>
          <w:sz w:val="24"/>
          <w:szCs w:val="24"/>
        </w:rPr>
        <w:t xml:space="preserve"> </w:t>
      </w:r>
    </w:p>
    <w:p w:rsidR="00D6565C" w:rsidRPr="00DF5C3A" w:rsidRDefault="00D6565C" w:rsidP="00DF5C3A">
      <w:pPr>
        <w:spacing w:line="276" w:lineRule="auto"/>
        <w:rPr>
          <w:rFonts w:asciiTheme="majorHAnsi" w:hAnsiTheme="majorHAnsi"/>
          <w:sz w:val="24"/>
          <w:szCs w:val="24"/>
        </w:rPr>
      </w:pPr>
      <w:r w:rsidRPr="00DF5C3A">
        <w:rPr>
          <w:rFonts w:asciiTheme="majorHAnsi" w:hAnsiTheme="majorHAnsi"/>
          <w:sz w:val="24"/>
          <w:szCs w:val="24"/>
        </w:rPr>
        <w:t>- promjena članova</w:t>
      </w:r>
      <w:r w:rsidR="003565FE">
        <w:rPr>
          <w:rFonts w:asciiTheme="majorHAnsi" w:hAnsiTheme="majorHAnsi"/>
          <w:sz w:val="24"/>
          <w:szCs w:val="24"/>
        </w:rPr>
        <w:t>, adrese</w:t>
      </w:r>
      <w:r w:rsidRPr="00DF5C3A">
        <w:rPr>
          <w:rFonts w:asciiTheme="majorHAnsi" w:hAnsiTheme="majorHAnsi"/>
          <w:sz w:val="24"/>
          <w:szCs w:val="24"/>
        </w:rPr>
        <w:t xml:space="preserve"> i funkcije članova Nadzornog odbora  te </w:t>
      </w:r>
      <w:r w:rsidRPr="00DF5C3A">
        <w:rPr>
          <w:rFonts w:asciiTheme="majorHAnsi" w:hAnsiTheme="majorHAnsi"/>
          <w:sz w:val="24"/>
          <w:szCs w:val="24"/>
        </w:rPr>
        <w:br/>
        <w:t xml:space="preserve">- promjena člana Uprave. </w:t>
      </w:r>
    </w:p>
    <w:p w:rsidR="00546D99" w:rsidRDefault="00546D99" w:rsidP="00DF5C3A">
      <w:pPr>
        <w:spacing w:line="276" w:lineRule="auto"/>
        <w:jc w:val="both"/>
        <w:rPr>
          <w:rFonts w:asciiTheme="majorHAnsi" w:hAnsiTheme="majorHAnsi"/>
          <w:sz w:val="24"/>
          <w:szCs w:val="24"/>
        </w:rPr>
      </w:pPr>
    </w:p>
    <w:p w:rsidR="00BA199A" w:rsidRDefault="00D6565C" w:rsidP="00DF5C3A">
      <w:pPr>
        <w:spacing w:line="276" w:lineRule="auto"/>
        <w:jc w:val="both"/>
        <w:rPr>
          <w:rFonts w:asciiTheme="majorHAnsi" w:hAnsiTheme="majorHAnsi"/>
          <w:sz w:val="24"/>
          <w:szCs w:val="24"/>
        </w:rPr>
      </w:pPr>
      <w:r w:rsidRPr="00DF5C3A">
        <w:rPr>
          <w:rFonts w:asciiTheme="majorHAnsi" w:hAnsiTheme="majorHAnsi"/>
          <w:sz w:val="24"/>
          <w:szCs w:val="24"/>
        </w:rPr>
        <w:t>Nakon doregistracija i brisanja dijela djelatnosti, vršenih u više navrata, sadašnji predmet poslovanja Društva su:</w:t>
      </w:r>
    </w:p>
    <w:p w:rsidR="003565FE" w:rsidRPr="00DF5C3A" w:rsidRDefault="003565FE" w:rsidP="00DF5C3A">
      <w:pPr>
        <w:spacing w:line="276" w:lineRule="auto"/>
        <w:jc w:val="both"/>
        <w:rPr>
          <w:rFonts w:asciiTheme="majorHAnsi" w:hAnsiTheme="majorHAnsi"/>
          <w:sz w:val="24"/>
          <w:szCs w:val="24"/>
        </w:rPr>
      </w:pPr>
    </w:p>
    <w:tbl>
      <w:tblPr>
        <w:tblW w:w="0" w:type="auto"/>
        <w:tblCellSpacing w:w="15" w:type="dxa"/>
        <w:tblInd w:w="150" w:type="dxa"/>
        <w:tblCellMar>
          <w:left w:w="0" w:type="dxa"/>
          <w:right w:w="0" w:type="dxa"/>
        </w:tblCellMar>
        <w:tblLook w:val="04A0"/>
      </w:tblPr>
      <w:tblGrid>
        <w:gridCol w:w="298"/>
        <w:gridCol w:w="9122"/>
      </w:tblGrid>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Kupnja i prodaja robe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Trgovačko posredovanje na domaćem i inozemnom tržištu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Privez i odvoz brodova, jahti, ribarskih, športskih i drugih brodica i plutajućih objekata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djelatnost prijevoza otpada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djelatnost sakupljanja otpada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djelatnost trgovanja otpadom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djelatnost zbrinjavanja otpada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gospodarenje otpadom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održavanje groblja i krematorija i prijevoz pokojnika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upravljanje grobljem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prijevoz tereta u unutarnjem i međunarodnom cestovnom prometu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prijevoz za vlastite potrebe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ostale turističke usluge i turističke usluge koje uključuju športsko rekreativne ili pustolovne aktivnosti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ostale gospodarske djelatnosti koje su u funkciji razvoja pomorskog prometa i lučkih djelatnosti u otvorenim lukama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pomorsko agencijski poslovi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održavanje vrtova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pružanja usluga parkiranja i čuvanja automobila </w:t>
            </w:r>
          </w:p>
        </w:tc>
      </w:tr>
      <w:tr w:rsidR="00D6565C" w:rsidRPr="00DF5C3A" w:rsidTr="00A14CDC">
        <w:trPr>
          <w:tblCellSpacing w:w="15" w:type="dxa"/>
        </w:trPr>
        <w:tc>
          <w:tcPr>
            <w:tcW w:w="0" w:type="auto"/>
            <w:tcMar>
              <w:top w:w="0" w:type="dxa"/>
              <w:left w:w="0" w:type="dxa"/>
              <w:bottom w:w="0" w:type="dxa"/>
              <w:right w:w="150" w:type="dxa"/>
            </w:tcMar>
            <w:hideMark/>
          </w:tcPr>
          <w:p w:rsidR="00D6565C" w:rsidRPr="00DF5C3A"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w:t>
            </w:r>
          </w:p>
        </w:tc>
        <w:tc>
          <w:tcPr>
            <w:tcW w:w="0" w:type="auto"/>
            <w:tcMar>
              <w:top w:w="0" w:type="dxa"/>
              <w:left w:w="0" w:type="dxa"/>
              <w:bottom w:w="0" w:type="dxa"/>
              <w:right w:w="150" w:type="dxa"/>
            </w:tcMar>
            <w:hideMark/>
          </w:tcPr>
          <w:p w:rsidR="00D6565C" w:rsidRDefault="00D6565C" w:rsidP="00DF5C3A">
            <w:pPr>
              <w:spacing w:line="276" w:lineRule="auto"/>
              <w:rPr>
                <w:rFonts w:asciiTheme="majorHAnsi" w:hAnsiTheme="majorHAnsi" w:cs="Arial"/>
                <w:sz w:val="24"/>
                <w:szCs w:val="24"/>
              </w:rPr>
            </w:pPr>
            <w:r w:rsidRPr="00DF5C3A">
              <w:rPr>
                <w:rFonts w:asciiTheme="majorHAnsi" w:hAnsiTheme="majorHAnsi" w:cs="Arial"/>
                <w:sz w:val="24"/>
                <w:szCs w:val="24"/>
              </w:rPr>
              <w:t xml:space="preserve">premještanje vozila </w:t>
            </w:r>
          </w:p>
          <w:p w:rsidR="00C231F8" w:rsidRDefault="00C231F8" w:rsidP="00DF5C3A">
            <w:pPr>
              <w:spacing w:line="276" w:lineRule="auto"/>
              <w:rPr>
                <w:rFonts w:asciiTheme="majorHAnsi" w:hAnsiTheme="majorHAnsi" w:cs="Arial"/>
                <w:sz w:val="24"/>
                <w:szCs w:val="24"/>
              </w:rPr>
            </w:pPr>
          </w:p>
          <w:p w:rsidR="00343D07" w:rsidRPr="00DF5C3A" w:rsidRDefault="00343D07" w:rsidP="00DF5C3A">
            <w:pPr>
              <w:spacing w:line="276" w:lineRule="auto"/>
              <w:rPr>
                <w:rFonts w:asciiTheme="majorHAnsi" w:hAnsiTheme="majorHAnsi" w:cs="Arial"/>
                <w:sz w:val="24"/>
                <w:szCs w:val="24"/>
              </w:rPr>
            </w:pPr>
          </w:p>
        </w:tc>
      </w:tr>
    </w:tbl>
    <w:p w:rsidR="000078AE" w:rsidRDefault="000078AE"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color w:val="1F497D"/>
          <w:sz w:val="24"/>
          <w:szCs w:val="24"/>
        </w:rPr>
      </w:pPr>
    </w:p>
    <w:p w:rsidR="003565FE" w:rsidRDefault="003565FE"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color w:val="1F497D"/>
          <w:sz w:val="24"/>
          <w:szCs w:val="24"/>
        </w:rPr>
      </w:pPr>
    </w:p>
    <w:p w:rsidR="003565FE" w:rsidRDefault="003565FE"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color w:val="1F497D"/>
          <w:sz w:val="24"/>
          <w:szCs w:val="24"/>
        </w:rPr>
      </w:pPr>
    </w:p>
    <w:p w:rsidR="003565FE" w:rsidRDefault="003565FE"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color w:val="1F497D"/>
          <w:sz w:val="24"/>
          <w:szCs w:val="24"/>
        </w:rPr>
      </w:pPr>
    </w:p>
    <w:p w:rsidR="003565FE" w:rsidRDefault="003565FE" w:rsidP="00DF5C3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color w:val="1F497D"/>
          <w:sz w:val="24"/>
          <w:szCs w:val="24"/>
        </w:rPr>
      </w:pPr>
    </w:p>
    <w:p w:rsidR="004E12F2" w:rsidRPr="00DF5C3A" w:rsidRDefault="0012424B" w:rsidP="00DF5C3A">
      <w:pPr>
        <w:numPr>
          <w:ilvl w:val="0"/>
          <w:numId w:val="2"/>
        </w:numPr>
        <w:tabs>
          <w:tab w:val="left" w:pos="704"/>
        </w:tabs>
        <w:spacing w:line="276" w:lineRule="auto"/>
        <w:ind w:left="704" w:hanging="704"/>
        <w:rPr>
          <w:rFonts w:asciiTheme="majorHAnsi" w:eastAsia="Times New Roman" w:hAnsiTheme="majorHAnsi"/>
          <w:b/>
          <w:bCs/>
          <w:i/>
          <w:iCs/>
          <w:color w:val="4F81BD" w:themeColor="accent1"/>
          <w:sz w:val="28"/>
          <w:szCs w:val="28"/>
        </w:rPr>
      </w:pPr>
      <w:r w:rsidRPr="00DF5C3A">
        <w:rPr>
          <w:rFonts w:asciiTheme="majorHAnsi" w:eastAsia="Trebuchet MS" w:hAnsiTheme="majorHAnsi" w:cs="Trebuchet MS"/>
          <w:b/>
          <w:bCs/>
          <w:i/>
          <w:iCs/>
          <w:color w:val="4F81BD" w:themeColor="accent1"/>
          <w:sz w:val="28"/>
          <w:szCs w:val="28"/>
        </w:rPr>
        <w:lastRenderedPageBreak/>
        <w:t>OSNOVE SASTAVLJANJA FINANCIJSKIH IZVJEŠTAJA</w:t>
      </w:r>
    </w:p>
    <w:p w:rsidR="004E12F2" w:rsidRPr="00DF5C3A" w:rsidRDefault="004E12F2" w:rsidP="00DF5C3A">
      <w:pPr>
        <w:spacing w:line="276" w:lineRule="auto"/>
        <w:rPr>
          <w:rFonts w:asciiTheme="majorHAnsi" w:hAnsiTheme="majorHAnsi"/>
          <w:sz w:val="24"/>
          <w:szCs w:val="24"/>
        </w:rPr>
      </w:pPr>
    </w:p>
    <w:p w:rsidR="000E7EF6" w:rsidRPr="00DF5C3A" w:rsidRDefault="0012424B" w:rsidP="00DF5C3A">
      <w:pPr>
        <w:spacing w:line="276" w:lineRule="auto"/>
        <w:ind w:left="4"/>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Financijski izvještaji Društva sastavljeni su sukladno Hrvatskim standardima financijskog izvještavanja koje je donio Odbor za standarde financijskog izvještavanja na temelju odredbi Zakona o računovodstvu. Na financijske izvještaje u 20</w:t>
      </w:r>
      <w:r w:rsidR="00BB1002">
        <w:rPr>
          <w:rFonts w:asciiTheme="majorHAnsi" w:eastAsia="Trebuchet MS" w:hAnsiTheme="majorHAnsi" w:cs="Trebuchet MS"/>
          <w:sz w:val="24"/>
          <w:szCs w:val="24"/>
        </w:rPr>
        <w:t>2</w:t>
      </w:r>
      <w:r w:rsidR="00174789">
        <w:rPr>
          <w:rFonts w:asciiTheme="majorHAnsi" w:eastAsia="Trebuchet MS" w:hAnsiTheme="majorHAnsi" w:cs="Trebuchet MS"/>
          <w:sz w:val="24"/>
          <w:szCs w:val="24"/>
        </w:rPr>
        <w:t>4</w:t>
      </w:r>
      <w:r w:rsidRPr="00DF5C3A">
        <w:rPr>
          <w:rFonts w:asciiTheme="majorHAnsi" w:eastAsia="Trebuchet MS" w:hAnsiTheme="majorHAnsi" w:cs="Trebuchet MS"/>
          <w:sz w:val="24"/>
          <w:szCs w:val="24"/>
        </w:rPr>
        <w:t xml:space="preserve">. godini primjenjuju se odredbe važećeg Zakona o računovodstvu te Hrvatskih računovodstvenih standarda. </w:t>
      </w:r>
    </w:p>
    <w:p w:rsidR="00C11BDC" w:rsidRDefault="0012424B" w:rsidP="00DF5C3A">
      <w:pPr>
        <w:spacing w:line="276" w:lineRule="auto"/>
        <w:ind w:left="4"/>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Financijski izvještaji sastavljeni su na osnovi povijesnog troška, a detaljnija određenja dana su uz pojedine pozicije izvještaja.</w:t>
      </w:r>
    </w:p>
    <w:p w:rsidR="004E12F2" w:rsidRDefault="0012424B" w:rsidP="00DF5C3A">
      <w:pPr>
        <w:spacing w:line="276" w:lineRule="auto"/>
        <w:ind w:left="4"/>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Financijski izvještaji prezentiraju istinito i fer financijski položaj, financijsku uspješnost i novčane tijekove poduzetnika.</w:t>
      </w:r>
      <w:r w:rsidR="00A63853">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Vjerno su predočeni učinci transakcija i drugih poslovnih događaja, a u skladu s kriterijima priznavanja imovine, obveza, kapitala, prihoda i rashoda.</w:t>
      </w:r>
    </w:p>
    <w:p w:rsidR="004E12F2" w:rsidRDefault="004E12F2" w:rsidP="00DF5C3A">
      <w:pPr>
        <w:spacing w:line="276" w:lineRule="auto"/>
        <w:rPr>
          <w:rFonts w:asciiTheme="majorHAnsi" w:hAnsiTheme="majorHAnsi"/>
        </w:rPr>
      </w:pPr>
    </w:p>
    <w:p w:rsidR="00C231F8" w:rsidRDefault="00C231F8" w:rsidP="00DF5C3A">
      <w:pPr>
        <w:spacing w:line="276" w:lineRule="auto"/>
        <w:rPr>
          <w:rFonts w:asciiTheme="majorHAnsi" w:hAnsiTheme="majorHAnsi"/>
        </w:rPr>
      </w:pPr>
    </w:p>
    <w:p w:rsidR="004E12F2" w:rsidRPr="001D008D" w:rsidRDefault="0012424B" w:rsidP="00DF5C3A">
      <w:pPr>
        <w:numPr>
          <w:ilvl w:val="0"/>
          <w:numId w:val="3"/>
        </w:numPr>
        <w:tabs>
          <w:tab w:val="left" w:pos="724"/>
        </w:tabs>
        <w:spacing w:line="276" w:lineRule="auto"/>
        <w:ind w:left="724" w:hanging="724"/>
        <w:rPr>
          <w:rFonts w:asciiTheme="majorHAnsi" w:eastAsia="Times New Roman" w:hAnsiTheme="majorHAnsi"/>
          <w:b/>
          <w:bCs/>
          <w:i/>
          <w:iCs/>
          <w:color w:val="4F81BD" w:themeColor="accent1"/>
          <w:sz w:val="28"/>
          <w:szCs w:val="28"/>
        </w:rPr>
      </w:pPr>
      <w:r w:rsidRPr="001D008D">
        <w:rPr>
          <w:rFonts w:asciiTheme="majorHAnsi" w:eastAsia="Trebuchet MS" w:hAnsiTheme="majorHAnsi" w:cs="Trebuchet MS"/>
          <w:b/>
          <w:bCs/>
          <w:i/>
          <w:iCs/>
          <w:color w:val="4F81BD" w:themeColor="accent1"/>
          <w:sz w:val="28"/>
          <w:szCs w:val="28"/>
        </w:rPr>
        <w:t>SAŽETAK ZNAČAJNIJIH RAČUNOVODSTVENIH POLITIKA</w:t>
      </w:r>
    </w:p>
    <w:p w:rsidR="004E12F2" w:rsidRPr="00DF5C3A" w:rsidRDefault="004E12F2" w:rsidP="00DF5C3A">
      <w:pPr>
        <w:spacing w:line="276" w:lineRule="auto"/>
        <w:rPr>
          <w:rFonts w:asciiTheme="majorHAnsi" w:hAnsiTheme="majorHAnsi"/>
          <w:sz w:val="24"/>
          <w:szCs w:val="24"/>
        </w:rPr>
      </w:pPr>
    </w:p>
    <w:p w:rsidR="004E12F2" w:rsidRPr="00DF5C3A" w:rsidRDefault="0012424B" w:rsidP="00DF5C3A">
      <w:pPr>
        <w:spacing w:line="276" w:lineRule="auto"/>
        <w:ind w:left="4"/>
        <w:jc w:val="both"/>
        <w:rPr>
          <w:rFonts w:asciiTheme="majorHAnsi" w:hAnsiTheme="majorHAnsi"/>
          <w:sz w:val="24"/>
          <w:szCs w:val="24"/>
        </w:rPr>
      </w:pPr>
      <w:r w:rsidRPr="00DF5C3A">
        <w:rPr>
          <w:rFonts w:asciiTheme="majorHAnsi" w:eastAsia="Trebuchet MS" w:hAnsiTheme="majorHAnsi" w:cs="Trebuchet MS"/>
          <w:sz w:val="24"/>
          <w:szCs w:val="24"/>
        </w:rPr>
        <w:t>Slijedi prikaz značajnijih računovodstvenih politika usvojenih za pripremu ovih financijskih izvještaja. Ove računovodstvene politike dosljedno su primjenjivane za sva razdoblja uključena u ove izvještaje osim tamo gdje je drugačije navedeno.</w:t>
      </w:r>
    </w:p>
    <w:p w:rsidR="004E12F2" w:rsidRPr="00DF5C3A" w:rsidRDefault="0012424B" w:rsidP="00DF5C3A">
      <w:pPr>
        <w:spacing w:line="276" w:lineRule="auto"/>
        <w:ind w:left="4"/>
        <w:jc w:val="both"/>
        <w:rPr>
          <w:rFonts w:asciiTheme="majorHAnsi" w:hAnsiTheme="majorHAnsi"/>
          <w:sz w:val="24"/>
          <w:szCs w:val="24"/>
        </w:rPr>
      </w:pPr>
      <w:r w:rsidRPr="00DF5C3A">
        <w:rPr>
          <w:rFonts w:asciiTheme="majorHAnsi" w:eastAsia="Trebuchet MS" w:hAnsiTheme="majorHAnsi" w:cs="Trebuchet MS"/>
          <w:sz w:val="24"/>
          <w:szCs w:val="24"/>
        </w:rPr>
        <w:t>Budući događaji i njihov utjecaj nisu predvidivi sa sigurnošću i sukladno tome računovodstvene procjene zahtijevaju prosudbu, a one korištene pri izradi financijskih izvještaja podložne su promjenama nastankom novih događaja, dobivanjem dodatnih informacija i promjenom okruženja u kojem društvo posluje što može rezultirati odstupanjima od izvršenih procjena.</w:t>
      </w:r>
    </w:p>
    <w:p w:rsidR="004E12F2" w:rsidRPr="00DF5C3A" w:rsidRDefault="004E12F2" w:rsidP="00DF5C3A">
      <w:pPr>
        <w:spacing w:line="276" w:lineRule="auto"/>
        <w:rPr>
          <w:rFonts w:asciiTheme="majorHAnsi" w:hAnsiTheme="majorHAnsi"/>
          <w:sz w:val="24"/>
          <w:szCs w:val="24"/>
        </w:rPr>
      </w:pPr>
    </w:p>
    <w:p w:rsidR="004E12F2" w:rsidRPr="001D008D" w:rsidRDefault="0012424B" w:rsidP="00DF5C3A">
      <w:pPr>
        <w:spacing w:line="276" w:lineRule="auto"/>
        <w:rPr>
          <w:rFonts w:asciiTheme="majorHAnsi" w:hAnsiTheme="majorHAnsi"/>
          <w:color w:val="4F81BD" w:themeColor="accent1"/>
          <w:sz w:val="24"/>
          <w:szCs w:val="24"/>
        </w:rPr>
      </w:pPr>
      <w:r w:rsidRPr="001D008D">
        <w:rPr>
          <w:rFonts w:asciiTheme="majorHAnsi" w:eastAsia="Trebuchet MS" w:hAnsiTheme="majorHAnsi" w:cs="Trebuchet MS"/>
          <w:b/>
          <w:bCs/>
          <w:color w:val="4F81BD" w:themeColor="accent1"/>
          <w:sz w:val="24"/>
          <w:szCs w:val="24"/>
        </w:rPr>
        <w:t>Dugotrajna nematerijalna imovina</w:t>
      </w:r>
    </w:p>
    <w:p w:rsidR="004E12F2" w:rsidRPr="00DF5C3A" w:rsidRDefault="004E12F2" w:rsidP="00D75238">
      <w:pPr>
        <w:spacing w:line="276" w:lineRule="auto"/>
        <w:rPr>
          <w:rFonts w:asciiTheme="majorHAnsi" w:hAnsiTheme="majorHAnsi"/>
          <w:sz w:val="24"/>
          <w:szCs w:val="24"/>
        </w:rPr>
      </w:pPr>
    </w:p>
    <w:p w:rsidR="00C231F8" w:rsidRDefault="00D75238" w:rsidP="00C231F8">
      <w:pPr>
        <w:spacing w:after="23" w:line="276" w:lineRule="auto"/>
        <w:ind w:left="-5"/>
        <w:jc w:val="both"/>
        <w:rPr>
          <w:rFonts w:asciiTheme="majorHAnsi" w:hAnsiTheme="majorHAnsi"/>
          <w:sz w:val="24"/>
          <w:szCs w:val="24"/>
        </w:rPr>
      </w:pPr>
      <w:r w:rsidRPr="00D75238">
        <w:rPr>
          <w:rFonts w:asciiTheme="majorHAnsi" w:hAnsiTheme="majorHAnsi"/>
          <w:sz w:val="24"/>
          <w:szCs w:val="24"/>
        </w:rPr>
        <w:t>Nematerijalna imovina je nemonetarna imovina bez fizičkih obilježja koja se može identificirati, a čine ju izdaci za razvoj, patenti, licence, koncesije, zaštitni znaci, računalni programi (softver), dozvole, franšize i ostala prava, goodwill, predujmovi za nematerijalnu imovinu te ostala nematerijalna imovina. Nematerijal</w:t>
      </w:r>
      <w:r>
        <w:rPr>
          <w:rFonts w:asciiTheme="majorHAnsi" w:hAnsiTheme="majorHAnsi"/>
          <w:sz w:val="24"/>
          <w:szCs w:val="24"/>
        </w:rPr>
        <w:t>na imovina priznaje se samo ako je</w:t>
      </w:r>
      <w:r w:rsidRPr="00D75238">
        <w:rPr>
          <w:rFonts w:asciiTheme="majorHAnsi" w:hAnsiTheme="majorHAnsi"/>
          <w:sz w:val="24"/>
          <w:szCs w:val="24"/>
        </w:rPr>
        <w:t xml:space="preserve"> vjerojatno će pritjecati očekivane buduće ekonomske koristi, i da se trošak nabave može pouzdano izmjeriti.</w:t>
      </w:r>
      <w:r w:rsidR="00C231F8">
        <w:rPr>
          <w:rFonts w:asciiTheme="majorHAnsi" w:hAnsiTheme="majorHAnsi"/>
          <w:sz w:val="24"/>
          <w:szCs w:val="24"/>
        </w:rPr>
        <w:t xml:space="preserve"> </w:t>
      </w:r>
      <w:r w:rsidRPr="00D75238">
        <w:rPr>
          <w:rFonts w:asciiTheme="majorHAnsi" w:hAnsiTheme="majorHAnsi"/>
          <w:sz w:val="24"/>
          <w:szCs w:val="24"/>
        </w:rPr>
        <w:t>Nakon početnog priznavanja nematerijalna imovina se mjeri po trošku nabave umanjenom za ispravak vrijednosti i akumulirane gubitke od umanjenja. Društvo može odlučiti da dugotrajnu nematerijalnu imovinu čija se fer vrijednost može pouzdano mjeriti iskazuje po revaloriziranom iznosu nakon početnog priznavanja imovine. Ako se pojedina dugotrajna nematerijalna imovina revalorizira, sva dugotrajna nematerijalna imovina iz iste skupine također se mjeri metodom revalorizacije.</w:t>
      </w:r>
      <w:r w:rsidR="00C231F8">
        <w:rPr>
          <w:rFonts w:asciiTheme="majorHAnsi" w:hAnsiTheme="majorHAnsi"/>
          <w:sz w:val="24"/>
          <w:szCs w:val="24"/>
        </w:rPr>
        <w:t xml:space="preserve"> </w:t>
      </w:r>
      <w:r w:rsidRPr="00D75238">
        <w:rPr>
          <w:rFonts w:asciiTheme="majorHAnsi" w:hAnsiTheme="majorHAnsi"/>
          <w:sz w:val="24"/>
          <w:szCs w:val="24"/>
        </w:rPr>
        <w:t xml:space="preserve">Amortizacija dugotrajne nematerijalne imovine obračunava se primjenom linearne metode u korisnom vijeku trajanja od 4 godine </w:t>
      </w:r>
      <w:r w:rsidRPr="00F82443">
        <w:rPr>
          <w:rFonts w:asciiTheme="majorHAnsi" w:hAnsiTheme="majorHAnsi"/>
          <w:sz w:val="24"/>
          <w:szCs w:val="24"/>
        </w:rPr>
        <w:t>(stopa 25%).</w:t>
      </w:r>
      <w:r w:rsidRPr="00D75238">
        <w:rPr>
          <w:rFonts w:asciiTheme="majorHAnsi" w:hAnsiTheme="majorHAnsi"/>
          <w:sz w:val="24"/>
          <w:szCs w:val="24"/>
        </w:rPr>
        <w:t xml:space="preserve"> Ako Društvo donese odluku, primjenjuju se uvećane amortizacijske stope sukladno odredbama Zakona o porezu na dobit. Iznimno, nematerijalna imovina s neodređenim korisnim vijekom upotrebe se ne amortizira već se testira na umanjenje.</w:t>
      </w:r>
    </w:p>
    <w:p w:rsidR="00F82443" w:rsidRPr="00D75238" w:rsidRDefault="00F82443" w:rsidP="00C231F8">
      <w:pPr>
        <w:spacing w:after="23" w:line="276" w:lineRule="auto"/>
        <w:ind w:left="-5"/>
        <w:jc w:val="both"/>
        <w:rPr>
          <w:rFonts w:asciiTheme="majorHAnsi" w:hAnsiTheme="majorHAnsi"/>
          <w:sz w:val="24"/>
          <w:szCs w:val="24"/>
        </w:rPr>
      </w:pPr>
    </w:p>
    <w:p w:rsidR="004E12F2" w:rsidRPr="001D008D" w:rsidRDefault="0012424B" w:rsidP="00DF5C3A">
      <w:pPr>
        <w:spacing w:line="276" w:lineRule="auto"/>
        <w:rPr>
          <w:rFonts w:asciiTheme="majorHAnsi" w:hAnsiTheme="majorHAnsi"/>
          <w:color w:val="4F81BD" w:themeColor="accent1"/>
          <w:sz w:val="24"/>
          <w:szCs w:val="24"/>
        </w:rPr>
      </w:pPr>
      <w:r w:rsidRPr="001D008D">
        <w:rPr>
          <w:rFonts w:asciiTheme="majorHAnsi" w:eastAsia="Trebuchet MS" w:hAnsiTheme="majorHAnsi" w:cs="Trebuchet MS"/>
          <w:b/>
          <w:bCs/>
          <w:color w:val="4F81BD" w:themeColor="accent1"/>
          <w:sz w:val="24"/>
          <w:szCs w:val="24"/>
        </w:rPr>
        <w:t>Dugotrajna materijalna imovina</w:t>
      </w:r>
    </w:p>
    <w:p w:rsidR="004E12F2" w:rsidRPr="00DF5C3A" w:rsidRDefault="004E12F2" w:rsidP="00DF5C3A">
      <w:pPr>
        <w:spacing w:line="276" w:lineRule="auto"/>
        <w:rPr>
          <w:rFonts w:asciiTheme="majorHAnsi" w:hAnsiTheme="majorHAnsi"/>
          <w:sz w:val="20"/>
          <w:szCs w:val="20"/>
        </w:rPr>
      </w:pPr>
    </w:p>
    <w:p w:rsidR="004E12F2" w:rsidRPr="00DF5C3A" w:rsidRDefault="0012424B" w:rsidP="001E26BC">
      <w:pPr>
        <w:spacing w:line="276" w:lineRule="auto"/>
        <w:ind w:left="-5"/>
        <w:jc w:val="both"/>
        <w:rPr>
          <w:rFonts w:asciiTheme="majorHAnsi" w:hAnsiTheme="majorHAnsi"/>
          <w:sz w:val="20"/>
          <w:szCs w:val="20"/>
        </w:rPr>
      </w:pPr>
      <w:r w:rsidRPr="00D75238">
        <w:rPr>
          <w:rFonts w:asciiTheme="majorHAnsi" w:eastAsia="Trebuchet MS" w:hAnsiTheme="majorHAnsi" w:cs="Trebuchet MS"/>
          <w:sz w:val="24"/>
          <w:szCs w:val="24"/>
        </w:rPr>
        <w:t xml:space="preserve">Dugotrajna materijalna imovina obuhvaća sredstva koja Društvo koristi pri isporuci roba i usluga te u administrativne svrhe i čiji je procijenjeni vijek upotrebe duži od godine dana. </w:t>
      </w:r>
      <w:r w:rsidRPr="00D75238">
        <w:rPr>
          <w:rFonts w:asciiTheme="majorHAnsi" w:eastAsia="Trebuchet MS" w:hAnsiTheme="majorHAnsi" w:cs="Trebuchet MS"/>
          <w:sz w:val="24"/>
          <w:szCs w:val="24"/>
        </w:rPr>
        <w:lastRenderedPageBreak/>
        <w:t>Ova imovina početno se priznaje u bilanci po trošku nabave koji obuhvaća neto kupovnu cijenu i sve druge ovisne troškove do stavljanja sredstva u upotrebu. Nakon početnog priznavanja dugotrajna imovina se mjeri po trošku nabave umanjenom za ispravak vrijednosti i akumulirane gubitke od umanjenja sukladno HSFI 6.</w:t>
      </w:r>
      <w:r w:rsidR="00D75238" w:rsidRPr="00D75238">
        <w:rPr>
          <w:rFonts w:asciiTheme="majorHAnsi" w:hAnsiTheme="majorHAnsi"/>
          <w:sz w:val="24"/>
          <w:szCs w:val="24"/>
        </w:rPr>
        <w:t xml:space="preserve"> Društvo može odlučiti da dugotrajnu materijalnu imovinu čija se fer vrijednost može pouzdano mjeriti iskazuje po revaloriziranom iznosu nakon početnog priznavanja imovine. Ako se pojedina dugotrajna materijalna imovina revalorizira, sva dugotrajna materijalna imovina iz iste skupine također se mjeri metodom revalorizacije.</w:t>
      </w:r>
      <w:r w:rsidR="00C231F8">
        <w:rPr>
          <w:rFonts w:asciiTheme="majorHAnsi" w:hAnsiTheme="majorHAnsi"/>
          <w:sz w:val="24"/>
          <w:szCs w:val="24"/>
        </w:rPr>
        <w:t xml:space="preserve"> </w:t>
      </w:r>
      <w:r w:rsidRPr="00DF5C3A">
        <w:rPr>
          <w:rFonts w:asciiTheme="majorHAnsi" w:eastAsia="Trebuchet MS" w:hAnsiTheme="majorHAnsi" w:cs="Trebuchet MS"/>
          <w:sz w:val="24"/>
          <w:szCs w:val="24"/>
        </w:rPr>
        <w:t>Amortizacija dugotrajne materijalne imovine obračunava se primjenom linearne metode u procijenjenom vijeku upotrebe svakog pojedinog sredstva primjenom sljedećih stopa:</w:t>
      </w:r>
      <w:r w:rsidRPr="00DF5C3A">
        <w:rPr>
          <w:rFonts w:asciiTheme="majorHAnsi" w:hAnsiTheme="majorHAnsi"/>
          <w:noProof/>
          <w:sz w:val="20"/>
          <w:szCs w:val="20"/>
        </w:rPr>
        <w:drawing>
          <wp:anchor distT="0" distB="0" distL="114300" distR="114300" simplePos="0" relativeHeight="251574784" behindDoc="1" locked="0" layoutInCell="0" allowOverlap="1">
            <wp:simplePos x="0" y="0"/>
            <wp:positionH relativeFrom="column">
              <wp:posOffset>4435475</wp:posOffset>
            </wp:positionH>
            <wp:positionV relativeFrom="paragraph">
              <wp:posOffset>172720</wp:posOffset>
            </wp:positionV>
            <wp:extent cx="635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p>
    <w:tbl>
      <w:tblPr>
        <w:tblW w:w="0" w:type="auto"/>
        <w:tblInd w:w="2470" w:type="dxa"/>
        <w:tblLayout w:type="fixed"/>
        <w:tblCellMar>
          <w:left w:w="0" w:type="dxa"/>
          <w:right w:w="0" w:type="dxa"/>
        </w:tblCellMar>
        <w:tblLook w:val="04A0"/>
      </w:tblPr>
      <w:tblGrid>
        <w:gridCol w:w="3700"/>
        <w:gridCol w:w="1070"/>
      </w:tblGrid>
      <w:tr w:rsidR="004E12F2" w:rsidRPr="00DF5C3A" w:rsidTr="001E26BC">
        <w:trPr>
          <w:trHeight w:val="290"/>
        </w:trPr>
        <w:tc>
          <w:tcPr>
            <w:tcW w:w="3700" w:type="dxa"/>
            <w:tcBorders>
              <w:top w:val="single" w:sz="8" w:space="0" w:color="auto"/>
              <w:left w:val="single" w:sz="8" w:space="0" w:color="auto"/>
              <w:bottom w:val="single" w:sz="8" w:space="0" w:color="auto"/>
              <w:right w:val="single" w:sz="8" w:space="0" w:color="auto"/>
            </w:tcBorders>
            <w:vAlign w:val="bottom"/>
          </w:tcPr>
          <w:p w:rsidR="004E12F2" w:rsidRPr="00DF5C3A" w:rsidRDefault="0012424B" w:rsidP="00DF5C3A">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Građevinski objekti</w:t>
            </w:r>
          </w:p>
        </w:tc>
        <w:tc>
          <w:tcPr>
            <w:tcW w:w="1070" w:type="dxa"/>
            <w:tcBorders>
              <w:top w:val="single" w:sz="8" w:space="0" w:color="auto"/>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5</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4E12F2" w:rsidRPr="00DF5C3A" w:rsidTr="001E26BC">
        <w:trPr>
          <w:trHeight w:val="273"/>
        </w:trPr>
        <w:tc>
          <w:tcPr>
            <w:tcW w:w="3700" w:type="dxa"/>
            <w:tcBorders>
              <w:left w:val="single" w:sz="8" w:space="0" w:color="auto"/>
              <w:bottom w:val="single" w:sz="8" w:space="0" w:color="auto"/>
              <w:right w:val="single" w:sz="8" w:space="0" w:color="auto"/>
            </w:tcBorders>
            <w:vAlign w:val="bottom"/>
          </w:tcPr>
          <w:p w:rsidR="004E12F2" w:rsidRPr="00DF5C3A" w:rsidRDefault="0012424B" w:rsidP="00DF5C3A">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Brodovi veći od 1000 BRT</w:t>
            </w:r>
          </w:p>
        </w:tc>
        <w:tc>
          <w:tcPr>
            <w:tcW w:w="1070" w:type="dxa"/>
            <w:tcBorders>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5</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E26BC"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E26BC" w:rsidRPr="00DF5C3A" w:rsidRDefault="001E26BC" w:rsidP="00DF5C3A">
            <w:pPr>
              <w:spacing w:line="276" w:lineRule="auto"/>
              <w:ind w:left="100"/>
              <w:rPr>
                <w:rFonts w:asciiTheme="majorHAnsi" w:eastAsia="Trebuchet MS" w:hAnsiTheme="majorHAnsi" w:cs="Trebuchet MS"/>
                <w:sz w:val="24"/>
                <w:szCs w:val="24"/>
              </w:rPr>
            </w:pPr>
            <w:r>
              <w:rPr>
                <w:rFonts w:asciiTheme="majorHAnsi" w:eastAsia="Trebuchet MS" w:hAnsiTheme="majorHAnsi" w:cs="Trebuchet MS"/>
                <w:sz w:val="24"/>
                <w:szCs w:val="24"/>
              </w:rPr>
              <w:t>Man Tgs</w:t>
            </w:r>
          </w:p>
        </w:tc>
        <w:tc>
          <w:tcPr>
            <w:tcW w:w="1070" w:type="dxa"/>
            <w:tcBorders>
              <w:bottom w:val="single" w:sz="8" w:space="0" w:color="auto"/>
              <w:right w:val="single" w:sz="8" w:space="0" w:color="auto"/>
            </w:tcBorders>
            <w:vAlign w:val="bottom"/>
          </w:tcPr>
          <w:p w:rsidR="001E26BC" w:rsidRPr="00DF5C3A" w:rsidRDefault="001E26BC" w:rsidP="00DF5C3A">
            <w:pPr>
              <w:spacing w:line="276" w:lineRule="auto"/>
              <w:ind w:right="120"/>
              <w:jc w:val="right"/>
              <w:rPr>
                <w:rFonts w:asciiTheme="majorHAnsi" w:eastAsia="Trebuchet MS" w:hAnsiTheme="majorHAnsi" w:cs="Trebuchet MS"/>
                <w:sz w:val="24"/>
                <w:szCs w:val="24"/>
              </w:rPr>
            </w:pPr>
            <w:r>
              <w:rPr>
                <w:rFonts w:asciiTheme="majorHAnsi" w:eastAsia="Trebuchet MS" w:hAnsiTheme="majorHAnsi" w:cs="Trebuchet MS"/>
                <w:sz w:val="24"/>
                <w:szCs w:val="24"/>
              </w:rPr>
              <w:t>12,25%</w:t>
            </w:r>
          </w:p>
        </w:tc>
      </w:tr>
      <w:tr w:rsidR="001E26BC"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E26BC" w:rsidRDefault="001E26BC" w:rsidP="00DF5C3A">
            <w:pPr>
              <w:spacing w:line="276" w:lineRule="auto"/>
              <w:ind w:left="100"/>
              <w:rPr>
                <w:rFonts w:asciiTheme="majorHAnsi" w:eastAsia="Trebuchet MS" w:hAnsiTheme="majorHAnsi" w:cs="Trebuchet MS"/>
                <w:sz w:val="24"/>
                <w:szCs w:val="24"/>
              </w:rPr>
            </w:pPr>
            <w:r>
              <w:rPr>
                <w:rFonts w:asciiTheme="majorHAnsi" w:eastAsia="Trebuchet MS" w:hAnsiTheme="majorHAnsi" w:cs="Trebuchet MS"/>
                <w:sz w:val="24"/>
                <w:szCs w:val="24"/>
              </w:rPr>
              <w:t>Čistilica Boschung</w:t>
            </w:r>
          </w:p>
        </w:tc>
        <w:tc>
          <w:tcPr>
            <w:tcW w:w="1070" w:type="dxa"/>
            <w:tcBorders>
              <w:bottom w:val="single" w:sz="8" w:space="0" w:color="auto"/>
              <w:right w:val="single" w:sz="8" w:space="0" w:color="auto"/>
            </w:tcBorders>
            <w:vAlign w:val="bottom"/>
          </w:tcPr>
          <w:p w:rsidR="001E26BC" w:rsidRDefault="001E26BC" w:rsidP="00DF5C3A">
            <w:pPr>
              <w:spacing w:line="276" w:lineRule="auto"/>
              <w:ind w:right="120"/>
              <w:jc w:val="right"/>
              <w:rPr>
                <w:rFonts w:asciiTheme="majorHAnsi" w:eastAsia="Trebuchet MS" w:hAnsiTheme="majorHAnsi" w:cs="Trebuchet MS"/>
                <w:sz w:val="24"/>
                <w:szCs w:val="24"/>
              </w:rPr>
            </w:pPr>
            <w:r>
              <w:rPr>
                <w:rFonts w:asciiTheme="majorHAnsi" w:eastAsia="Trebuchet MS" w:hAnsiTheme="majorHAnsi" w:cs="Trebuchet MS"/>
                <w:sz w:val="24"/>
                <w:szCs w:val="24"/>
              </w:rPr>
              <w:t>19,54%</w:t>
            </w:r>
          </w:p>
        </w:tc>
      </w:tr>
      <w:tr w:rsidR="004E12F2" w:rsidRPr="00DF5C3A" w:rsidTr="001E26BC">
        <w:trPr>
          <w:trHeight w:val="273"/>
        </w:trPr>
        <w:tc>
          <w:tcPr>
            <w:tcW w:w="3700" w:type="dxa"/>
            <w:tcBorders>
              <w:left w:val="single" w:sz="8" w:space="0" w:color="auto"/>
              <w:bottom w:val="single" w:sz="8" w:space="0" w:color="auto"/>
              <w:right w:val="single" w:sz="8" w:space="0" w:color="auto"/>
            </w:tcBorders>
            <w:vAlign w:val="bottom"/>
          </w:tcPr>
          <w:p w:rsidR="004E12F2" w:rsidRPr="00DF5C3A" w:rsidRDefault="0012424B" w:rsidP="00DF5C3A">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Osobni automobili</w:t>
            </w:r>
          </w:p>
        </w:tc>
        <w:tc>
          <w:tcPr>
            <w:tcW w:w="1070" w:type="dxa"/>
            <w:tcBorders>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20</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4E12F2" w:rsidRPr="00DF5C3A" w:rsidTr="001E26BC">
        <w:trPr>
          <w:trHeight w:val="273"/>
        </w:trPr>
        <w:tc>
          <w:tcPr>
            <w:tcW w:w="3700" w:type="dxa"/>
            <w:tcBorders>
              <w:left w:val="single" w:sz="8" w:space="0" w:color="auto"/>
              <w:bottom w:val="single" w:sz="8" w:space="0" w:color="auto"/>
              <w:right w:val="single" w:sz="8" w:space="0" w:color="auto"/>
            </w:tcBorders>
            <w:vAlign w:val="bottom"/>
          </w:tcPr>
          <w:p w:rsidR="004E12F2" w:rsidRPr="00DF5C3A" w:rsidRDefault="004D33ED" w:rsidP="001E26BC">
            <w:pPr>
              <w:spacing w:line="276" w:lineRule="auto"/>
              <w:ind w:left="100"/>
              <w:rPr>
                <w:rFonts w:asciiTheme="majorHAnsi" w:hAnsiTheme="majorHAnsi"/>
                <w:sz w:val="20"/>
                <w:szCs w:val="20"/>
              </w:rPr>
            </w:pPr>
            <w:r w:rsidRPr="003759B4">
              <w:rPr>
                <w:rFonts w:asciiTheme="majorHAnsi" w:eastAsia="Trebuchet MS" w:hAnsiTheme="majorHAnsi" w:cs="Trebuchet MS"/>
                <w:sz w:val="24"/>
                <w:szCs w:val="24"/>
              </w:rPr>
              <w:t>Man Tgs</w:t>
            </w:r>
          </w:p>
        </w:tc>
        <w:tc>
          <w:tcPr>
            <w:tcW w:w="1070" w:type="dxa"/>
            <w:tcBorders>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20</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E26BC"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E26BC" w:rsidRPr="003759B4" w:rsidRDefault="001E26BC" w:rsidP="00DF5C3A">
            <w:pPr>
              <w:spacing w:line="276" w:lineRule="auto"/>
              <w:ind w:left="100"/>
              <w:rPr>
                <w:rFonts w:asciiTheme="majorHAnsi" w:eastAsia="Trebuchet MS" w:hAnsiTheme="majorHAnsi" w:cs="Trebuchet MS"/>
                <w:sz w:val="24"/>
                <w:szCs w:val="24"/>
              </w:rPr>
            </w:pPr>
            <w:r>
              <w:rPr>
                <w:rFonts w:asciiTheme="majorHAnsi" w:eastAsia="Trebuchet MS" w:hAnsiTheme="majorHAnsi" w:cs="Trebuchet MS"/>
                <w:sz w:val="24"/>
                <w:szCs w:val="24"/>
              </w:rPr>
              <w:t>Osnovno stado</w:t>
            </w:r>
          </w:p>
        </w:tc>
        <w:tc>
          <w:tcPr>
            <w:tcW w:w="1070" w:type="dxa"/>
            <w:tcBorders>
              <w:bottom w:val="single" w:sz="8" w:space="0" w:color="auto"/>
              <w:right w:val="single" w:sz="8" w:space="0" w:color="auto"/>
            </w:tcBorders>
            <w:vAlign w:val="bottom"/>
          </w:tcPr>
          <w:p w:rsidR="001E26BC" w:rsidRPr="00DF5C3A" w:rsidRDefault="001E26BC" w:rsidP="00DF5C3A">
            <w:pPr>
              <w:spacing w:line="276" w:lineRule="auto"/>
              <w:ind w:right="120"/>
              <w:jc w:val="right"/>
              <w:rPr>
                <w:rFonts w:asciiTheme="majorHAnsi" w:eastAsia="Trebuchet MS" w:hAnsiTheme="majorHAnsi" w:cs="Trebuchet MS"/>
                <w:sz w:val="24"/>
                <w:szCs w:val="24"/>
              </w:rPr>
            </w:pPr>
            <w:r>
              <w:rPr>
                <w:rFonts w:asciiTheme="majorHAnsi" w:eastAsia="Trebuchet MS" w:hAnsiTheme="majorHAnsi" w:cs="Trebuchet MS"/>
                <w:sz w:val="24"/>
                <w:szCs w:val="24"/>
              </w:rPr>
              <w:t>20,00%</w:t>
            </w:r>
          </w:p>
        </w:tc>
      </w:tr>
      <w:tr w:rsidR="004E12F2" w:rsidRPr="00DF5C3A" w:rsidTr="001E26BC">
        <w:trPr>
          <w:trHeight w:val="273"/>
        </w:trPr>
        <w:tc>
          <w:tcPr>
            <w:tcW w:w="3700" w:type="dxa"/>
            <w:tcBorders>
              <w:left w:val="single" w:sz="8" w:space="0" w:color="auto"/>
              <w:bottom w:val="single" w:sz="8" w:space="0" w:color="auto"/>
              <w:right w:val="single" w:sz="8" w:space="0" w:color="auto"/>
            </w:tcBorders>
            <w:vAlign w:val="bottom"/>
          </w:tcPr>
          <w:p w:rsidR="004E12F2" w:rsidRPr="00DF5C3A" w:rsidRDefault="0012424B" w:rsidP="00DF5C3A">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Oprema</w:t>
            </w:r>
          </w:p>
        </w:tc>
        <w:tc>
          <w:tcPr>
            <w:tcW w:w="1070" w:type="dxa"/>
            <w:tcBorders>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25</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4E12F2" w:rsidRPr="00DF5C3A" w:rsidTr="001E26BC">
        <w:trPr>
          <w:trHeight w:val="273"/>
        </w:trPr>
        <w:tc>
          <w:tcPr>
            <w:tcW w:w="3700" w:type="dxa"/>
            <w:tcBorders>
              <w:left w:val="single" w:sz="8" w:space="0" w:color="auto"/>
              <w:bottom w:val="single" w:sz="8" w:space="0" w:color="auto"/>
              <w:right w:val="single" w:sz="8" w:space="0" w:color="auto"/>
            </w:tcBorders>
            <w:vAlign w:val="bottom"/>
          </w:tcPr>
          <w:p w:rsidR="004E12F2" w:rsidRPr="00DF5C3A" w:rsidRDefault="00174789" w:rsidP="00174789">
            <w:pPr>
              <w:spacing w:line="276" w:lineRule="auto"/>
              <w:ind w:left="100"/>
              <w:rPr>
                <w:rFonts w:asciiTheme="majorHAnsi" w:hAnsiTheme="majorHAnsi"/>
                <w:sz w:val="20"/>
                <w:szCs w:val="20"/>
              </w:rPr>
            </w:pPr>
            <w:r>
              <w:rPr>
                <w:rFonts w:asciiTheme="majorHAnsi" w:eastAsia="Trebuchet MS" w:hAnsiTheme="majorHAnsi" w:cs="Trebuchet MS"/>
                <w:sz w:val="24"/>
                <w:szCs w:val="24"/>
              </w:rPr>
              <w:t>Dostavna v</w:t>
            </w:r>
            <w:r w:rsidR="001D008D">
              <w:rPr>
                <w:rFonts w:asciiTheme="majorHAnsi" w:eastAsia="Trebuchet MS" w:hAnsiTheme="majorHAnsi" w:cs="Trebuchet MS"/>
                <w:sz w:val="24"/>
                <w:szCs w:val="24"/>
              </w:rPr>
              <w:t>ozila</w:t>
            </w:r>
          </w:p>
        </w:tc>
        <w:tc>
          <w:tcPr>
            <w:tcW w:w="1070" w:type="dxa"/>
            <w:tcBorders>
              <w:bottom w:val="single" w:sz="8" w:space="0" w:color="auto"/>
              <w:right w:val="single" w:sz="8" w:space="0" w:color="auto"/>
            </w:tcBorders>
            <w:vAlign w:val="bottom"/>
          </w:tcPr>
          <w:p w:rsidR="004E12F2" w:rsidRPr="00DF5C3A" w:rsidRDefault="0012424B"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25</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74789"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74789" w:rsidRPr="00DF5C3A" w:rsidRDefault="00174789" w:rsidP="00DF5C3A">
            <w:pPr>
              <w:spacing w:line="276" w:lineRule="auto"/>
              <w:ind w:left="100"/>
              <w:rPr>
                <w:rFonts w:asciiTheme="majorHAnsi" w:hAnsiTheme="majorHAnsi"/>
                <w:sz w:val="20"/>
                <w:szCs w:val="20"/>
              </w:rPr>
            </w:pPr>
            <w:r>
              <w:rPr>
                <w:rFonts w:asciiTheme="majorHAnsi" w:eastAsia="Trebuchet MS" w:hAnsiTheme="majorHAnsi" w:cs="Trebuchet MS"/>
                <w:sz w:val="24"/>
                <w:szCs w:val="24"/>
              </w:rPr>
              <w:t>M</w:t>
            </w:r>
            <w:r w:rsidRPr="00DF5C3A">
              <w:rPr>
                <w:rFonts w:asciiTheme="majorHAnsi" w:eastAsia="Trebuchet MS" w:hAnsiTheme="majorHAnsi" w:cs="Trebuchet MS"/>
                <w:sz w:val="24"/>
                <w:szCs w:val="24"/>
              </w:rPr>
              <w:t>ehanička oprema</w:t>
            </w:r>
          </w:p>
        </w:tc>
        <w:tc>
          <w:tcPr>
            <w:tcW w:w="1070" w:type="dxa"/>
            <w:tcBorders>
              <w:bottom w:val="single" w:sz="8" w:space="0" w:color="auto"/>
              <w:right w:val="single" w:sz="8" w:space="0" w:color="auto"/>
            </w:tcBorders>
            <w:vAlign w:val="bottom"/>
          </w:tcPr>
          <w:p w:rsidR="00174789" w:rsidRPr="00DF5C3A" w:rsidRDefault="00174789" w:rsidP="00987A7C">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25</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74789"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74789" w:rsidRPr="00DF5C3A" w:rsidRDefault="00174789" w:rsidP="00987A7C">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Računalna oprema</w:t>
            </w:r>
          </w:p>
        </w:tc>
        <w:tc>
          <w:tcPr>
            <w:tcW w:w="1070" w:type="dxa"/>
            <w:tcBorders>
              <w:bottom w:val="single" w:sz="8" w:space="0" w:color="auto"/>
              <w:right w:val="single" w:sz="8" w:space="0" w:color="auto"/>
            </w:tcBorders>
            <w:vAlign w:val="bottom"/>
          </w:tcPr>
          <w:p w:rsidR="00174789" w:rsidRPr="00DF5C3A" w:rsidRDefault="00174789" w:rsidP="00987A7C">
            <w:pPr>
              <w:spacing w:line="276" w:lineRule="auto"/>
              <w:ind w:right="120"/>
              <w:jc w:val="right"/>
              <w:rPr>
                <w:rFonts w:asciiTheme="majorHAnsi" w:hAnsiTheme="majorHAnsi"/>
                <w:sz w:val="20"/>
                <w:szCs w:val="20"/>
              </w:rPr>
            </w:pPr>
            <w:r>
              <w:rPr>
                <w:rFonts w:asciiTheme="majorHAnsi" w:eastAsia="Trebuchet MS" w:hAnsiTheme="majorHAnsi" w:cs="Trebuchet MS"/>
                <w:sz w:val="24"/>
                <w:szCs w:val="24"/>
              </w:rPr>
              <w:t>50</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74789"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74789" w:rsidRPr="00DF5C3A" w:rsidRDefault="00174789" w:rsidP="00987A7C">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Telekomunikacijska oprema</w:t>
            </w:r>
          </w:p>
        </w:tc>
        <w:tc>
          <w:tcPr>
            <w:tcW w:w="1070" w:type="dxa"/>
            <w:tcBorders>
              <w:bottom w:val="single" w:sz="8" w:space="0" w:color="auto"/>
              <w:right w:val="single" w:sz="8" w:space="0" w:color="auto"/>
            </w:tcBorders>
            <w:vAlign w:val="bottom"/>
          </w:tcPr>
          <w:p w:rsidR="00174789" w:rsidRPr="00DF5C3A" w:rsidRDefault="00174789" w:rsidP="00987A7C">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50</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r w:rsidR="00174789" w:rsidRPr="00DF5C3A" w:rsidTr="001E26BC">
        <w:trPr>
          <w:trHeight w:val="273"/>
        </w:trPr>
        <w:tc>
          <w:tcPr>
            <w:tcW w:w="3700" w:type="dxa"/>
            <w:tcBorders>
              <w:left w:val="single" w:sz="8" w:space="0" w:color="auto"/>
              <w:bottom w:val="single" w:sz="8" w:space="0" w:color="auto"/>
              <w:right w:val="single" w:sz="8" w:space="0" w:color="auto"/>
            </w:tcBorders>
            <w:vAlign w:val="bottom"/>
          </w:tcPr>
          <w:p w:rsidR="00174789" w:rsidRPr="00DF5C3A" w:rsidRDefault="00174789" w:rsidP="00DF5C3A">
            <w:pPr>
              <w:spacing w:line="276" w:lineRule="auto"/>
              <w:ind w:left="100"/>
              <w:rPr>
                <w:rFonts w:asciiTheme="majorHAnsi" w:hAnsiTheme="majorHAnsi"/>
                <w:sz w:val="20"/>
                <w:szCs w:val="20"/>
              </w:rPr>
            </w:pPr>
            <w:r w:rsidRPr="00DF5C3A">
              <w:rPr>
                <w:rFonts w:asciiTheme="majorHAnsi" w:eastAsia="Trebuchet MS" w:hAnsiTheme="majorHAnsi" w:cs="Trebuchet MS"/>
                <w:sz w:val="24"/>
                <w:szCs w:val="24"/>
              </w:rPr>
              <w:t>Ostala nespomenuta imovina</w:t>
            </w:r>
          </w:p>
        </w:tc>
        <w:tc>
          <w:tcPr>
            <w:tcW w:w="1070" w:type="dxa"/>
            <w:tcBorders>
              <w:bottom w:val="single" w:sz="8" w:space="0" w:color="auto"/>
              <w:right w:val="single" w:sz="8" w:space="0" w:color="auto"/>
            </w:tcBorders>
            <w:vAlign w:val="bottom"/>
          </w:tcPr>
          <w:p w:rsidR="00174789" w:rsidRPr="00DF5C3A" w:rsidRDefault="00174789" w:rsidP="00DF5C3A">
            <w:pPr>
              <w:spacing w:line="276" w:lineRule="auto"/>
              <w:ind w:right="120"/>
              <w:jc w:val="right"/>
              <w:rPr>
                <w:rFonts w:asciiTheme="majorHAnsi" w:hAnsiTheme="majorHAnsi"/>
                <w:sz w:val="20"/>
                <w:szCs w:val="20"/>
              </w:rPr>
            </w:pPr>
            <w:r w:rsidRPr="00DF5C3A">
              <w:rPr>
                <w:rFonts w:asciiTheme="majorHAnsi" w:eastAsia="Trebuchet MS" w:hAnsiTheme="majorHAnsi" w:cs="Trebuchet MS"/>
                <w:sz w:val="24"/>
                <w:szCs w:val="24"/>
              </w:rPr>
              <w:t>10</w:t>
            </w:r>
            <w:r w:rsidR="001E26BC">
              <w:rPr>
                <w:rFonts w:asciiTheme="majorHAnsi" w:eastAsia="Trebuchet MS" w:hAnsiTheme="majorHAnsi" w:cs="Trebuchet MS"/>
                <w:sz w:val="24"/>
                <w:szCs w:val="24"/>
              </w:rPr>
              <w:t>,00</w:t>
            </w:r>
            <w:r w:rsidRPr="00DF5C3A">
              <w:rPr>
                <w:rFonts w:asciiTheme="majorHAnsi" w:eastAsia="Trebuchet MS" w:hAnsiTheme="majorHAnsi" w:cs="Trebuchet MS"/>
                <w:sz w:val="24"/>
                <w:szCs w:val="24"/>
              </w:rPr>
              <w:t>%</w:t>
            </w:r>
          </w:p>
        </w:tc>
      </w:tr>
    </w:tbl>
    <w:p w:rsidR="000078AE" w:rsidRDefault="000078AE" w:rsidP="00C11BDC">
      <w:pPr>
        <w:spacing w:line="276" w:lineRule="auto"/>
        <w:jc w:val="both"/>
        <w:rPr>
          <w:rFonts w:asciiTheme="majorHAnsi" w:eastAsia="Trebuchet MS" w:hAnsiTheme="majorHAnsi" w:cs="Trebuchet MS"/>
          <w:sz w:val="24"/>
          <w:szCs w:val="24"/>
        </w:rPr>
      </w:pPr>
    </w:p>
    <w:p w:rsidR="004E12F2" w:rsidRPr="00DF5C3A" w:rsidRDefault="0012424B" w:rsidP="00C11BDC">
      <w:pPr>
        <w:spacing w:line="276" w:lineRule="auto"/>
        <w:jc w:val="both"/>
        <w:rPr>
          <w:rFonts w:asciiTheme="majorHAnsi" w:hAnsiTheme="majorHAnsi"/>
          <w:sz w:val="20"/>
          <w:szCs w:val="20"/>
        </w:rPr>
      </w:pPr>
      <w:r w:rsidRPr="00DF5C3A">
        <w:rPr>
          <w:rFonts w:asciiTheme="majorHAnsi" w:hAnsiTheme="majorHAnsi"/>
          <w:noProof/>
          <w:sz w:val="20"/>
          <w:szCs w:val="20"/>
        </w:rPr>
        <w:drawing>
          <wp:anchor distT="0" distB="0" distL="114300" distR="114300" simplePos="0" relativeHeight="251575808" behindDoc="1" locked="0" layoutInCell="0" allowOverlap="1">
            <wp:simplePos x="0" y="0"/>
            <wp:positionH relativeFrom="column">
              <wp:posOffset>4435475</wp:posOffset>
            </wp:positionH>
            <wp:positionV relativeFrom="paragraph">
              <wp:posOffset>-1864995</wp:posOffset>
            </wp:positionV>
            <wp:extent cx="635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76832" behindDoc="1" locked="0" layoutInCell="0" allowOverlap="1">
            <wp:simplePos x="0" y="0"/>
            <wp:positionH relativeFrom="column">
              <wp:posOffset>4435475</wp:posOffset>
            </wp:positionH>
            <wp:positionV relativeFrom="paragraph">
              <wp:posOffset>-1678940</wp:posOffset>
            </wp:positionV>
            <wp:extent cx="635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77856" behindDoc="1" locked="0" layoutInCell="0" allowOverlap="1">
            <wp:simplePos x="0" y="0"/>
            <wp:positionH relativeFrom="column">
              <wp:posOffset>4435475</wp:posOffset>
            </wp:positionH>
            <wp:positionV relativeFrom="paragraph">
              <wp:posOffset>-1492885</wp:posOffset>
            </wp:positionV>
            <wp:extent cx="635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78880" behindDoc="1" locked="0" layoutInCell="0" allowOverlap="1">
            <wp:simplePos x="0" y="0"/>
            <wp:positionH relativeFrom="column">
              <wp:posOffset>4435475</wp:posOffset>
            </wp:positionH>
            <wp:positionV relativeFrom="paragraph">
              <wp:posOffset>-1306830</wp:posOffset>
            </wp:positionV>
            <wp:extent cx="635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79904" behindDoc="1" locked="0" layoutInCell="0" allowOverlap="1">
            <wp:simplePos x="0" y="0"/>
            <wp:positionH relativeFrom="column">
              <wp:posOffset>4435475</wp:posOffset>
            </wp:positionH>
            <wp:positionV relativeFrom="paragraph">
              <wp:posOffset>-1120775</wp:posOffset>
            </wp:positionV>
            <wp:extent cx="6350"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0928" behindDoc="1" locked="0" layoutInCell="0" allowOverlap="1">
            <wp:simplePos x="0" y="0"/>
            <wp:positionH relativeFrom="column">
              <wp:posOffset>4435475</wp:posOffset>
            </wp:positionH>
            <wp:positionV relativeFrom="paragraph">
              <wp:posOffset>-935355</wp:posOffset>
            </wp:positionV>
            <wp:extent cx="6350"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1952" behindDoc="1" locked="0" layoutInCell="0" allowOverlap="1">
            <wp:simplePos x="0" y="0"/>
            <wp:positionH relativeFrom="column">
              <wp:posOffset>4435475</wp:posOffset>
            </wp:positionH>
            <wp:positionV relativeFrom="paragraph">
              <wp:posOffset>-749300</wp:posOffset>
            </wp:positionV>
            <wp:extent cx="635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2976" behindDoc="1" locked="0" layoutInCell="0" allowOverlap="1">
            <wp:simplePos x="0" y="0"/>
            <wp:positionH relativeFrom="column">
              <wp:posOffset>4435475</wp:posOffset>
            </wp:positionH>
            <wp:positionV relativeFrom="paragraph">
              <wp:posOffset>-563245</wp:posOffset>
            </wp:positionV>
            <wp:extent cx="635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4000" behindDoc="1" locked="0" layoutInCell="0" allowOverlap="1">
            <wp:simplePos x="0" y="0"/>
            <wp:positionH relativeFrom="column">
              <wp:posOffset>4435475</wp:posOffset>
            </wp:positionH>
            <wp:positionV relativeFrom="paragraph">
              <wp:posOffset>-377190</wp:posOffset>
            </wp:positionV>
            <wp:extent cx="6350" cy="6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5024" behindDoc="1" locked="0" layoutInCell="0" allowOverlap="1">
            <wp:simplePos x="0" y="0"/>
            <wp:positionH relativeFrom="column">
              <wp:posOffset>4435475</wp:posOffset>
            </wp:positionH>
            <wp:positionV relativeFrom="paragraph">
              <wp:posOffset>-191135</wp:posOffset>
            </wp:positionV>
            <wp:extent cx="635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hAnsiTheme="majorHAnsi"/>
          <w:noProof/>
          <w:sz w:val="20"/>
          <w:szCs w:val="20"/>
        </w:rPr>
        <w:drawing>
          <wp:anchor distT="0" distB="0" distL="114300" distR="114300" simplePos="0" relativeHeight="251586048" behindDoc="1" locked="0" layoutInCell="0" allowOverlap="1">
            <wp:simplePos x="0" y="0"/>
            <wp:positionH relativeFrom="column">
              <wp:posOffset>4435475</wp:posOffset>
            </wp:positionH>
            <wp:positionV relativeFrom="paragraph">
              <wp:posOffset>-5715</wp:posOffset>
            </wp:positionV>
            <wp:extent cx="6350"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extLst>
                    </a:blip>
                    <a:srcRect/>
                    <a:stretch>
                      <a:fillRect/>
                    </a:stretch>
                  </pic:blipFill>
                  <pic:spPr bwMode="auto">
                    <a:xfrm>
                      <a:off x="0" y="0"/>
                      <a:ext cx="6350" cy="6350"/>
                    </a:xfrm>
                    <a:prstGeom prst="rect">
                      <a:avLst/>
                    </a:prstGeom>
                    <a:noFill/>
                  </pic:spPr>
                </pic:pic>
              </a:graphicData>
            </a:graphic>
          </wp:anchor>
        </w:drawing>
      </w:r>
      <w:r w:rsidRPr="00DF5C3A">
        <w:rPr>
          <w:rFonts w:asciiTheme="majorHAnsi" w:eastAsia="Trebuchet MS" w:hAnsiTheme="majorHAnsi" w:cs="Trebuchet MS"/>
          <w:sz w:val="24"/>
          <w:szCs w:val="24"/>
        </w:rPr>
        <w:t>Ako Društvo donese odluku, primjenjuju se uvećane amortizacijske stope sukladno odredbama Zakona o porezu na dobit.</w:t>
      </w:r>
      <w:r w:rsidR="009C250F">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Zemljište i druga imovina koja ima neograničen vijek trajanja (umjetnički radovi i sl.) te imovina u pripremi se ne amortizira.</w:t>
      </w:r>
      <w:r w:rsidR="00C231F8">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Naknadni izdaci uključuju se u knjigovodstvenu vrijednost imovine ili se prema potrebi priznaju kao zasebna imovina samo ako će Društvo imati buduće ekonomske koristi od imovine te ako se trošak nabave može pouzdano mjeriti. Knjigovodstvena vrijednost zamijenjenog dijela prestaje se priznavati. Svi ostali troškovi investicijskog i tekućeg održavanja terete račun dobitka i gubitka u razdoblju u kojem su nastali. Amortizacija se obračunava primjenom linearne metode.</w:t>
      </w:r>
      <w:r w:rsidR="00C231F8">
        <w:rPr>
          <w:rFonts w:asciiTheme="majorHAnsi" w:eastAsia="Trebuchet MS" w:hAnsiTheme="majorHAnsi" w:cs="Trebuchet MS"/>
          <w:sz w:val="24"/>
          <w:szCs w:val="24"/>
        </w:rPr>
        <w:t xml:space="preserve"> </w:t>
      </w:r>
      <w:r w:rsidRPr="00DF5C3A">
        <w:rPr>
          <w:rFonts w:asciiTheme="majorHAnsi" w:eastAsia="Trebuchet MS" w:hAnsiTheme="majorHAnsi" w:cs="Trebuchet MS"/>
          <w:sz w:val="23"/>
          <w:szCs w:val="23"/>
        </w:rPr>
        <w:t>Dobici ili gubici od prestanka priznavanja dugotrajne materijalne imovine (prodaja, rashodovanje i sl.) utvrđuju se kao razlika ostvarene prodajne cijene i knjigovodstvene</w:t>
      </w:r>
      <w:r w:rsidR="00C95D10" w:rsidRPr="00DF5C3A">
        <w:rPr>
          <w:rFonts w:asciiTheme="majorHAnsi" w:eastAsia="Trebuchet MS" w:hAnsiTheme="majorHAnsi" w:cs="Trebuchet MS"/>
          <w:sz w:val="23"/>
          <w:szCs w:val="23"/>
        </w:rPr>
        <w:t xml:space="preserve"> </w:t>
      </w:r>
      <w:r w:rsidRPr="00DF5C3A">
        <w:rPr>
          <w:rFonts w:asciiTheme="majorHAnsi" w:eastAsia="Trebuchet MS" w:hAnsiTheme="majorHAnsi" w:cs="Trebuchet MS"/>
          <w:sz w:val="24"/>
          <w:szCs w:val="24"/>
        </w:rPr>
        <w:t>vrijednosti i uključuju u stavku poslovni prihodi odnosno poslovni rashodi u računu dobiti u gubitka.</w:t>
      </w:r>
    </w:p>
    <w:p w:rsidR="004E12F2" w:rsidRPr="00DF5C3A" w:rsidRDefault="004E12F2" w:rsidP="00DF5C3A">
      <w:pPr>
        <w:spacing w:line="276" w:lineRule="auto"/>
        <w:rPr>
          <w:rFonts w:asciiTheme="majorHAnsi" w:hAnsiTheme="majorHAnsi"/>
          <w:sz w:val="20"/>
          <w:szCs w:val="20"/>
        </w:rPr>
      </w:pPr>
    </w:p>
    <w:p w:rsidR="004E12F2" w:rsidRPr="001D008D" w:rsidRDefault="0012424B" w:rsidP="00DF5C3A">
      <w:pPr>
        <w:spacing w:line="276" w:lineRule="auto"/>
        <w:rPr>
          <w:rFonts w:asciiTheme="majorHAnsi" w:hAnsiTheme="majorHAnsi"/>
          <w:color w:val="4F81BD" w:themeColor="accent1"/>
          <w:sz w:val="20"/>
          <w:szCs w:val="20"/>
        </w:rPr>
      </w:pPr>
      <w:r w:rsidRPr="001D008D">
        <w:rPr>
          <w:rFonts w:asciiTheme="majorHAnsi" w:eastAsia="Trebuchet MS" w:hAnsiTheme="majorHAnsi" w:cs="Trebuchet MS"/>
          <w:b/>
          <w:bCs/>
          <w:i/>
          <w:iCs/>
          <w:color w:val="4F81BD" w:themeColor="accent1"/>
          <w:sz w:val="24"/>
          <w:szCs w:val="24"/>
        </w:rPr>
        <w:t>Biološka imovina</w:t>
      </w:r>
    </w:p>
    <w:p w:rsidR="004E12F2" w:rsidRPr="00DF5C3A" w:rsidRDefault="004E12F2" w:rsidP="00DF5C3A">
      <w:pPr>
        <w:spacing w:line="276" w:lineRule="auto"/>
        <w:rPr>
          <w:rFonts w:asciiTheme="majorHAnsi" w:hAnsiTheme="majorHAnsi"/>
          <w:sz w:val="20"/>
          <w:szCs w:val="20"/>
        </w:rPr>
      </w:pPr>
    </w:p>
    <w:p w:rsidR="004E12F2"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Biološka imovina i poljoprivredni proizvodi mjere se prema fer vrijednosti. Priznavanje, mjerenje i prestanak priznavanja vrše se prema odredbama HSFI 17. Ako se fer vrijednost ne može pouzdano izmjeriti, biološka imovina mjeri se po trošku nabave umanjene za ispravak vrijednosti i za gubitke od umanjenja vrijednosti sukladno HSFI 6.</w:t>
      </w:r>
    </w:p>
    <w:p w:rsidR="00E71BB7" w:rsidRDefault="00E71BB7" w:rsidP="00DF5C3A">
      <w:pPr>
        <w:spacing w:line="276" w:lineRule="auto"/>
        <w:jc w:val="both"/>
        <w:rPr>
          <w:rFonts w:asciiTheme="majorHAnsi" w:eastAsia="Trebuchet MS" w:hAnsiTheme="majorHAnsi" w:cs="Trebuchet MS"/>
          <w:sz w:val="24"/>
          <w:szCs w:val="24"/>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Ulaganja u nekretnine</w:t>
      </w:r>
    </w:p>
    <w:p w:rsidR="004E12F2" w:rsidRPr="00DF5C3A" w:rsidRDefault="004E12F2" w:rsidP="00DF5C3A">
      <w:pPr>
        <w:spacing w:line="276" w:lineRule="auto"/>
        <w:rPr>
          <w:rFonts w:asciiTheme="majorHAnsi" w:hAnsiTheme="majorHAnsi"/>
          <w:sz w:val="20"/>
          <w:szCs w:val="20"/>
        </w:rPr>
      </w:pP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lastRenderedPageBreak/>
        <w:t>Nekretnine (zemljište ili zgrada, ili dio zgrade, ili oboje) koje društvo drži radi ostvarivanja prihoda od najma ili radi porasta tržišne vrijednosti tretira se kao ulaganje u nekretnine sukladno HSFI 7. Prilikom utvrđivanja vrijednosti ulaganja u nekretnine primjenjuje se model troška nabave.</w:t>
      </w:r>
    </w:p>
    <w:p w:rsidR="004E12F2" w:rsidRPr="00DF5C3A" w:rsidRDefault="004E12F2" w:rsidP="00DF5C3A">
      <w:pPr>
        <w:spacing w:line="276" w:lineRule="auto"/>
        <w:rPr>
          <w:rFonts w:asciiTheme="majorHAnsi" w:hAnsiTheme="majorHAnsi"/>
          <w:sz w:val="20"/>
          <w:szCs w:val="20"/>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Dugotrajna imovina namijenjena prodaji</w:t>
      </w:r>
    </w:p>
    <w:p w:rsidR="004E12F2" w:rsidRPr="00DF5C3A" w:rsidRDefault="004E12F2" w:rsidP="00DF5C3A">
      <w:pPr>
        <w:spacing w:line="276" w:lineRule="auto"/>
        <w:rPr>
          <w:rFonts w:asciiTheme="majorHAnsi" w:hAnsiTheme="majorHAnsi"/>
          <w:sz w:val="20"/>
          <w:szCs w:val="20"/>
        </w:rPr>
      </w:pPr>
    </w:p>
    <w:p w:rsidR="004E12F2"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Dugotrajna imovina namijenjena prodaji je imovina čija će se knjigovodstvena vrijednost nadoknaditi putem prodaje, a ne putem korištenja pod uvjetom da je ta prodaja vrlo vjerojatna unutar perioda od jedne godine. Priznavanje i mjerenje obavlja se u skladu s odredbama HSFI 8.</w:t>
      </w:r>
    </w:p>
    <w:p w:rsidR="006D227A" w:rsidRPr="00DF5C3A" w:rsidRDefault="006D227A" w:rsidP="00DF5C3A">
      <w:pPr>
        <w:spacing w:line="276" w:lineRule="auto"/>
        <w:jc w:val="both"/>
        <w:rPr>
          <w:rFonts w:asciiTheme="majorHAnsi" w:hAnsiTheme="majorHAnsi"/>
          <w:sz w:val="20"/>
          <w:szCs w:val="20"/>
        </w:rPr>
      </w:pPr>
    </w:p>
    <w:p w:rsidR="006D227A" w:rsidRDefault="006D227A" w:rsidP="006D227A">
      <w:pPr>
        <w:spacing w:line="276" w:lineRule="auto"/>
        <w:rPr>
          <w:rFonts w:asciiTheme="majorHAnsi" w:eastAsia="Trebuchet MS" w:hAnsiTheme="majorHAnsi" w:cs="Trebuchet MS"/>
          <w:b/>
          <w:bCs/>
          <w:i/>
          <w:iCs/>
          <w:color w:val="4F81BD" w:themeColor="accent1"/>
          <w:sz w:val="24"/>
          <w:szCs w:val="24"/>
        </w:rPr>
      </w:pPr>
      <w:r>
        <w:rPr>
          <w:rFonts w:asciiTheme="majorHAnsi" w:eastAsia="Trebuchet MS" w:hAnsiTheme="majorHAnsi" w:cs="Trebuchet MS"/>
          <w:b/>
          <w:bCs/>
          <w:i/>
          <w:iCs/>
          <w:color w:val="4F81BD" w:themeColor="accent1"/>
          <w:sz w:val="24"/>
          <w:szCs w:val="24"/>
        </w:rPr>
        <w:t>Najmovi</w:t>
      </w:r>
    </w:p>
    <w:p w:rsidR="006D227A" w:rsidRPr="00C11BDC" w:rsidRDefault="006D227A" w:rsidP="006D227A">
      <w:pPr>
        <w:spacing w:line="276" w:lineRule="auto"/>
        <w:rPr>
          <w:rFonts w:asciiTheme="majorHAnsi" w:hAnsiTheme="majorHAnsi"/>
          <w:color w:val="4F81BD" w:themeColor="accent1"/>
          <w:sz w:val="20"/>
          <w:szCs w:val="20"/>
        </w:rPr>
      </w:pPr>
    </w:p>
    <w:p w:rsidR="006D227A" w:rsidRPr="006D227A" w:rsidRDefault="006D227A" w:rsidP="006D227A">
      <w:pPr>
        <w:spacing w:line="276" w:lineRule="auto"/>
        <w:ind w:left="-5"/>
        <w:jc w:val="both"/>
        <w:rPr>
          <w:rFonts w:asciiTheme="majorHAnsi" w:hAnsiTheme="majorHAnsi"/>
          <w:sz w:val="24"/>
          <w:szCs w:val="24"/>
        </w:rPr>
      </w:pPr>
      <w:r w:rsidRPr="006D227A">
        <w:rPr>
          <w:rFonts w:asciiTheme="majorHAnsi" w:hAnsiTheme="majorHAnsi"/>
          <w:sz w:val="24"/>
          <w:szCs w:val="24"/>
        </w:rPr>
        <w:t>Najmovi u kojima društvo ne snosi bitan udio rizika i koristi vlasništva tretiraju se kao poslovni najmovi. Plaćanja po osnovi poslovnih najmova iskazuju se u računu dobiti i gubitka prema pravocrtnoj metodi u razdoblju trajanja najma.</w:t>
      </w:r>
    </w:p>
    <w:p w:rsidR="006D227A" w:rsidRPr="00DF5C3A" w:rsidRDefault="006D227A" w:rsidP="006D227A">
      <w:pPr>
        <w:spacing w:line="276" w:lineRule="auto"/>
        <w:rPr>
          <w:rFonts w:asciiTheme="majorHAnsi" w:hAnsiTheme="majorHAnsi"/>
          <w:sz w:val="20"/>
          <w:szCs w:val="20"/>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Financijska imovina</w:t>
      </w:r>
    </w:p>
    <w:p w:rsidR="004E12F2" w:rsidRPr="00DF5C3A" w:rsidRDefault="004E12F2" w:rsidP="00DF5C3A">
      <w:pPr>
        <w:spacing w:line="276" w:lineRule="auto"/>
        <w:rPr>
          <w:rFonts w:asciiTheme="majorHAnsi" w:hAnsiTheme="majorHAnsi"/>
          <w:sz w:val="20"/>
          <w:szCs w:val="20"/>
        </w:rPr>
      </w:pP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Financijska imovina obuhvaća dionice i udjele, dane zajmove, sudjelujuće interese, ulaganja u vrijednosne papire, dane kredite, depozite i jamstvene pologe te ostalu financijsku imovinu. Financijska imovina se ne amortizira. Priznavanje, mjerenje i prestanak priznavanja obavlja se u skladu s odredbama HSFI 9.</w:t>
      </w:r>
    </w:p>
    <w:p w:rsidR="004E12F2" w:rsidRDefault="004E12F2" w:rsidP="00DF5C3A">
      <w:pPr>
        <w:spacing w:line="276" w:lineRule="auto"/>
        <w:rPr>
          <w:rFonts w:asciiTheme="majorHAnsi" w:hAnsiTheme="majorHAnsi"/>
          <w:sz w:val="20"/>
          <w:szCs w:val="20"/>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Zalihe</w:t>
      </w:r>
    </w:p>
    <w:p w:rsidR="004E12F2" w:rsidRPr="00503712" w:rsidRDefault="004E12F2" w:rsidP="00DF5C3A">
      <w:pPr>
        <w:spacing w:line="276" w:lineRule="auto"/>
        <w:rPr>
          <w:rFonts w:asciiTheme="majorHAnsi" w:hAnsiTheme="majorHAnsi"/>
          <w:sz w:val="20"/>
          <w:szCs w:val="20"/>
        </w:rPr>
      </w:pPr>
    </w:p>
    <w:p w:rsidR="004E12F2" w:rsidRDefault="0012424B" w:rsidP="00A63853">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 xml:space="preserve">Zalihe obuhvaćaju zalihe </w:t>
      </w:r>
      <w:r w:rsidR="00A63853">
        <w:rPr>
          <w:rFonts w:asciiTheme="majorHAnsi" w:eastAsia="Trebuchet MS" w:hAnsiTheme="majorHAnsi" w:cs="Trebuchet MS"/>
          <w:sz w:val="24"/>
          <w:szCs w:val="24"/>
        </w:rPr>
        <w:t xml:space="preserve">sirovina i materijala, rezervnih dijelova, </w:t>
      </w:r>
      <w:r w:rsidRPr="00DF5C3A">
        <w:rPr>
          <w:rFonts w:asciiTheme="majorHAnsi" w:eastAsia="Trebuchet MS" w:hAnsiTheme="majorHAnsi" w:cs="Trebuchet MS"/>
          <w:sz w:val="24"/>
          <w:szCs w:val="24"/>
        </w:rPr>
        <w:t>sitnog inventara, auto guma, ambalaže i trgovačke robe. Mjere se po trošku nabave u skladu s HSFI 10. Obračun utroška zaliha provodi se po metodi prosječne ponderirane cijene. Knjigovodstveni iznos zaliha priznaje se kao rashod razdoblja u kojem su te zalihe prodane ili izu</w:t>
      </w:r>
      <w:r w:rsidR="00A63853">
        <w:rPr>
          <w:rFonts w:asciiTheme="majorHAnsi" w:eastAsia="Trebuchet MS" w:hAnsiTheme="majorHAnsi" w:cs="Trebuchet MS"/>
          <w:sz w:val="24"/>
          <w:szCs w:val="24"/>
        </w:rPr>
        <w:t xml:space="preserve">zete. Zalihe sitnog inventara, </w:t>
      </w:r>
      <w:r w:rsidRPr="00DF5C3A">
        <w:rPr>
          <w:rFonts w:asciiTheme="majorHAnsi" w:eastAsia="Trebuchet MS" w:hAnsiTheme="majorHAnsi" w:cs="Trebuchet MS"/>
          <w:sz w:val="24"/>
          <w:szCs w:val="24"/>
        </w:rPr>
        <w:t>auto guma</w:t>
      </w:r>
      <w:r w:rsidR="00A63853">
        <w:rPr>
          <w:rFonts w:asciiTheme="majorHAnsi" w:eastAsia="Trebuchet MS" w:hAnsiTheme="majorHAnsi" w:cs="Trebuchet MS"/>
          <w:sz w:val="24"/>
          <w:szCs w:val="24"/>
        </w:rPr>
        <w:t xml:space="preserve"> i HTZ opreme</w:t>
      </w:r>
      <w:r w:rsidRPr="00DF5C3A">
        <w:rPr>
          <w:rFonts w:asciiTheme="majorHAnsi" w:eastAsia="Trebuchet MS" w:hAnsiTheme="majorHAnsi" w:cs="Trebuchet MS"/>
          <w:sz w:val="24"/>
          <w:szCs w:val="24"/>
        </w:rPr>
        <w:t xml:space="preserve"> otpisuju se prilikom stavljanja u upotrebu u 100%-tnom iznosu.</w:t>
      </w:r>
    </w:p>
    <w:p w:rsidR="00D92246" w:rsidRPr="00C231F8" w:rsidRDefault="00D92246" w:rsidP="00A63853">
      <w:pPr>
        <w:spacing w:line="276" w:lineRule="auto"/>
        <w:jc w:val="both"/>
        <w:rPr>
          <w:rFonts w:asciiTheme="majorHAnsi" w:eastAsia="Trebuchet MS" w:hAnsiTheme="majorHAnsi" w:cs="Trebuchet MS"/>
          <w:sz w:val="20"/>
          <w:szCs w:val="20"/>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Potraživanja</w:t>
      </w:r>
    </w:p>
    <w:p w:rsidR="004E12F2" w:rsidRPr="00DF5C3A" w:rsidRDefault="004E12F2" w:rsidP="00DF5C3A">
      <w:pPr>
        <w:spacing w:line="276" w:lineRule="auto"/>
        <w:rPr>
          <w:rFonts w:asciiTheme="majorHAnsi" w:hAnsiTheme="majorHAnsi"/>
          <w:sz w:val="20"/>
          <w:szCs w:val="20"/>
        </w:rPr>
      </w:pP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Potraživanja se početno mjere po fer vrijednosti. Priznavanje, mjerenje i prestanak priznavanja obavlja se prema odredbama HSFI 11.</w:t>
      </w:r>
      <w:r w:rsidR="00C231F8">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Ispravak vrijednosti potraživanja provodi se kada postoje objektivni dokazi da društvo neće moći naplatiti sva svoja potraživanja u skladu s dogovorenim uvjetima. Značajne financijske poteškoće dužnika, vjerojatnost dužnikovog stečaja te neizvršenje ili propusti u plaćanjima smatraju se pokazateljima umanjenja vrijednosti potraživanja od kupaca.</w:t>
      </w:r>
      <w:r w:rsidR="00C231F8">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Iznos ispravka vrijednosti utvrđuje se kao razlika između knjigovodstvene vrijednosti i nadoknadivog iznosa potraživanja. Knjigovodstvena vrijednost imovine je smanjena korištenjem izračuna rezerviranja za umanjenjem vrijednosti te je iznos gubitka priznat u računu dobiti i gubitka u „vrijednosnim usklađivanjima“. Kada potraživanje nije naplativo otpisuje se na teret izračuna rezerviranja za potraživanja od kupaca.</w:t>
      </w:r>
    </w:p>
    <w:p w:rsidR="00F82443" w:rsidRDefault="00F82443" w:rsidP="00DF5C3A">
      <w:pPr>
        <w:spacing w:line="276" w:lineRule="auto"/>
        <w:rPr>
          <w:rFonts w:asciiTheme="majorHAnsi" w:eastAsia="Trebuchet MS" w:hAnsiTheme="majorHAnsi" w:cs="Trebuchet MS"/>
          <w:b/>
          <w:bCs/>
          <w:i/>
          <w:iCs/>
          <w:color w:val="4F81BD" w:themeColor="accent1"/>
          <w:sz w:val="24"/>
          <w:szCs w:val="24"/>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lastRenderedPageBreak/>
        <w:t>Kapital i rezerve</w:t>
      </w:r>
    </w:p>
    <w:p w:rsidR="004E12F2" w:rsidRPr="00DF5C3A" w:rsidRDefault="004E12F2" w:rsidP="00DF5C3A">
      <w:pPr>
        <w:spacing w:line="276" w:lineRule="auto"/>
        <w:rPr>
          <w:rFonts w:asciiTheme="majorHAnsi" w:hAnsiTheme="majorHAnsi"/>
          <w:sz w:val="20"/>
          <w:szCs w:val="20"/>
        </w:rPr>
      </w:pPr>
    </w:p>
    <w:p w:rsidR="004E12F2"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Kapital se sastoji od upisanog kapitala, kapitalnih rezervi, rezervi iz dobiti, revalorizacijskih rezervi, rezervi fer vrijednosti, zadržane dobiti ili prenesenog gubitka, dobiti ili gubitka tekuće godine i manjinskih (nekontrolirajućih) interesa. Priznavanje, mjerenje i prestanak priznavanja obavlja se prema odredbama HSFI 12.</w:t>
      </w:r>
    </w:p>
    <w:p w:rsidR="00E71BB7" w:rsidRPr="00DF5C3A" w:rsidRDefault="00E71BB7" w:rsidP="00DF5C3A">
      <w:pPr>
        <w:spacing w:line="276" w:lineRule="auto"/>
        <w:jc w:val="both"/>
        <w:rPr>
          <w:rFonts w:asciiTheme="majorHAnsi" w:hAnsiTheme="majorHAnsi"/>
          <w:sz w:val="20"/>
          <w:szCs w:val="20"/>
        </w:rPr>
      </w:pPr>
    </w:p>
    <w:p w:rsidR="004E12F2" w:rsidRPr="00C11BDC" w:rsidRDefault="0012424B" w:rsidP="00DF5C3A">
      <w:pPr>
        <w:spacing w:line="276" w:lineRule="auto"/>
        <w:rPr>
          <w:rFonts w:asciiTheme="majorHAnsi" w:hAnsiTheme="majorHAnsi"/>
          <w:color w:val="4F81BD" w:themeColor="accent1"/>
          <w:sz w:val="20"/>
          <w:szCs w:val="20"/>
        </w:rPr>
      </w:pPr>
      <w:r w:rsidRPr="00C11BDC">
        <w:rPr>
          <w:rFonts w:asciiTheme="majorHAnsi" w:eastAsia="Trebuchet MS" w:hAnsiTheme="majorHAnsi" w:cs="Trebuchet MS"/>
          <w:b/>
          <w:bCs/>
          <w:i/>
          <w:iCs/>
          <w:color w:val="4F81BD" w:themeColor="accent1"/>
          <w:sz w:val="24"/>
          <w:szCs w:val="24"/>
        </w:rPr>
        <w:t>Obveze</w:t>
      </w:r>
    </w:p>
    <w:p w:rsidR="004E12F2" w:rsidRPr="00DF5C3A" w:rsidRDefault="004E12F2" w:rsidP="00DF5C3A">
      <w:pPr>
        <w:spacing w:line="276" w:lineRule="auto"/>
        <w:rPr>
          <w:rFonts w:asciiTheme="majorHAnsi" w:hAnsiTheme="majorHAnsi"/>
          <w:sz w:val="20"/>
          <w:szCs w:val="20"/>
        </w:rPr>
      </w:pPr>
    </w:p>
    <w:p w:rsidR="004E12F2"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Obveze se početno mjere po fer vrijednosti. Priznavanje, mjerenje i prestanak priznavanja obavlja se prema odredbama HSFI 13.</w:t>
      </w:r>
    </w:p>
    <w:p w:rsidR="00BB1002"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 xml:space="preserve">Obveze se klasificiraju kao kratkotrajne i dugotrajne. Obveze se klasificiraju kao kratkoročne obveze, osim ako Društvo ima pravo odgoditi podmirenje obveze na rok duži od 12 mjeseci. Obveze se priznaju kada je vjerojatno da će zbog podmirenja sadašnje obveze doći do odlijevanja resursa poduzetnika. Obveze prema dobavljačima i zaposlenima </w:t>
      </w: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te obveze za predujmove mjere se po iznosu kojim će se podmiriti.</w:t>
      </w:r>
    </w:p>
    <w:p w:rsidR="00BB1002" w:rsidRDefault="00BB1002" w:rsidP="00DF5C3A">
      <w:pPr>
        <w:spacing w:line="276" w:lineRule="auto"/>
        <w:rPr>
          <w:rFonts w:asciiTheme="majorHAnsi" w:hAnsiTheme="majorHAnsi"/>
          <w:color w:val="4F81BD" w:themeColor="accent1"/>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Rezerviranja</w:t>
      </w:r>
    </w:p>
    <w:p w:rsidR="004E12F2" w:rsidRPr="00DF5C3A" w:rsidRDefault="004E12F2" w:rsidP="00DF5C3A">
      <w:pPr>
        <w:spacing w:line="276" w:lineRule="auto"/>
        <w:rPr>
          <w:rFonts w:asciiTheme="majorHAnsi" w:hAnsiTheme="majorHAnsi"/>
          <w:sz w:val="20"/>
          <w:szCs w:val="20"/>
        </w:rPr>
      </w:pPr>
    </w:p>
    <w:p w:rsidR="00A63853"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 xml:space="preserve">Rezerviranje je obveza čija je priroda jasno određena i za koju je na datum bilance vjerojatno ili sigurno da će nastati, ali postoji neizvjesnost u pogledu iznosa ili datuma kada </w:t>
      </w: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će nastati. Priznavanje i mjerenje se provodi u skladu s HSFI 13.</w:t>
      </w:r>
    </w:p>
    <w:p w:rsidR="00A63853" w:rsidRPr="00C231F8" w:rsidRDefault="00A63853" w:rsidP="00DF5C3A">
      <w:pPr>
        <w:spacing w:line="276" w:lineRule="auto"/>
        <w:rPr>
          <w:rFonts w:asciiTheme="majorHAnsi" w:eastAsia="Trebuchet MS" w:hAnsiTheme="majorHAnsi" w:cs="Trebuchet MS"/>
          <w:b/>
          <w:bCs/>
          <w:i/>
          <w:iCs/>
          <w:color w:val="4F81BD" w:themeColor="accent1"/>
          <w:sz w:val="20"/>
          <w:szCs w:val="20"/>
        </w:rPr>
      </w:pPr>
    </w:p>
    <w:p w:rsidR="004E12F2" w:rsidRDefault="0012424B" w:rsidP="00DF5C3A">
      <w:pPr>
        <w:spacing w:line="276" w:lineRule="auto"/>
        <w:rPr>
          <w:rFonts w:asciiTheme="majorHAnsi" w:eastAsia="Trebuchet MS" w:hAnsiTheme="majorHAnsi" w:cs="Trebuchet MS"/>
          <w:b/>
          <w:bCs/>
          <w:i/>
          <w:iCs/>
          <w:color w:val="4F81BD" w:themeColor="accent1"/>
          <w:sz w:val="24"/>
          <w:szCs w:val="24"/>
        </w:rPr>
      </w:pPr>
      <w:r w:rsidRPr="00123F05">
        <w:rPr>
          <w:rFonts w:asciiTheme="majorHAnsi" w:eastAsia="Trebuchet MS" w:hAnsiTheme="majorHAnsi" w:cs="Trebuchet MS"/>
          <w:b/>
          <w:bCs/>
          <w:i/>
          <w:iCs/>
          <w:color w:val="4F81BD" w:themeColor="accent1"/>
          <w:sz w:val="24"/>
          <w:szCs w:val="24"/>
        </w:rPr>
        <w:t>Vremenska razgraničenja</w:t>
      </w:r>
    </w:p>
    <w:p w:rsidR="00A63853" w:rsidRPr="00123F05" w:rsidRDefault="00A63853" w:rsidP="00DF5C3A">
      <w:pPr>
        <w:spacing w:line="276" w:lineRule="auto"/>
        <w:rPr>
          <w:rFonts w:asciiTheme="majorHAnsi" w:hAnsiTheme="majorHAnsi"/>
          <w:color w:val="4F81BD" w:themeColor="accent1"/>
          <w:sz w:val="20"/>
          <w:szCs w:val="20"/>
        </w:rPr>
      </w:pPr>
    </w:p>
    <w:p w:rsidR="004E12F2" w:rsidRDefault="0012424B" w:rsidP="00123F05">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rsidR="00503712" w:rsidRDefault="00503712" w:rsidP="00DF5C3A">
      <w:pPr>
        <w:spacing w:line="276" w:lineRule="auto"/>
        <w:rPr>
          <w:rFonts w:asciiTheme="majorHAnsi" w:hAnsiTheme="majorHAnsi"/>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Tekući porez na dobit</w:t>
      </w:r>
    </w:p>
    <w:p w:rsidR="004E12F2" w:rsidRPr="00DF5C3A" w:rsidRDefault="004E12F2" w:rsidP="00DF5C3A">
      <w:pPr>
        <w:spacing w:line="276" w:lineRule="auto"/>
        <w:rPr>
          <w:rFonts w:asciiTheme="majorHAnsi" w:hAnsiTheme="majorHAnsi"/>
          <w:sz w:val="20"/>
          <w:szCs w:val="20"/>
        </w:rPr>
      </w:pPr>
    </w:p>
    <w:p w:rsidR="004E12F2" w:rsidRPr="00DF5C3A" w:rsidRDefault="0012424B" w:rsidP="00123F05">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Iznos poreza na dobit za tekuću godinu obračunava se na temelju poreznog zakona koji je na snazi u Republici Hrvatskoj na dan bilance. Tekući porez knjižit će se na teret kapitala ako se porez odnosi na stavke koje se direktno knjiže na teret kapitala u istom razdoblju.</w:t>
      </w:r>
    </w:p>
    <w:p w:rsidR="004E12F2" w:rsidRPr="00DF5C3A" w:rsidRDefault="004E12F2" w:rsidP="00DF5C3A">
      <w:pPr>
        <w:spacing w:line="276" w:lineRule="auto"/>
        <w:rPr>
          <w:rFonts w:asciiTheme="majorHAnsi" w:hAnsiTheme="majorHAnsi"/>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Porez na dodanu vrijednost</w:t>
      </w:r>
    </w:p>
    <w:p w:rsidR="004E12F2" w:rsidRPr="00DF5C3A" w:rsidRDefault="004E12F2" w:rsidP="00DF5C3A">
      <w:pPr>
        <w:spacing w:line="276" w:lineRule="auto"/>
        <w:rPr>
          <w:rFonts w:asciiTheme="majorHAnsi" w:hAnsiTheme="majorHAnsi"/>
          <w:sz w:val="20"/>
          <w:szCs w:val="20"/>
        </w:rPr>
      </w:pP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Porezni propisi zahtijevaju bilježenje PDV-a na neto osnovi. PDV koji proizlazi iz transakcija prodaje i kupnje priznaje se i iskazuje u bilanci na neto osnovi.</w:t>
      </w:r>
    </w:p>
    <w:p w:rsidR="004E12F2" w:rsidRPr="00DF5C3A" w:rsidRDefault="004E12F2" w:rsidP="00DF5C3A">
      <w:pPr>
        <w:spacing w:line="276" w:lineRule="auto"/>
        <w:rPr>
          <w:rFonts w:asciiTheme="majorHAnsi" w:hAnsiTheme="majorHAnsi"/>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Odgođena porezna imovina</w:t>
      </w:r>
    </w:p>
    <w:p w:rsidR="004E12F2" w:rsidRPr="00DF5C3A" w:rsidRDefault="004E12F2" w:rsidP="00DF5C3A">
      <w:pPr>
        <w:spacing w:line="276" w:lineRule="auto"/>
        <w:rPr>
          <w:rFonts w:asciiTheme="majorHAnsi" w:hAnsiTheme="majorHAnsi"/>
          <w:sz w:val="20"/>
          <w:szCs w:val="20"/>
        </w:rPr>
      </w:pPr>
    </w:p>
    <w:p w:rsidR="00C231F8" w:rsidRDefault="0012424B" w:rsidP="00DF5C3A">
      <w:pPr>
        <w:spacing w:line="276" w:lineRule="auto"/>
        <w:jc w:val="both"/>
        <w:rPr>
          <w:rFonts w:asciiTheme="majorHAnsi" w:eastAsia="Trebuchet MS" w:hAnsiTheme="majorHAnsi" w:cs="Trebuchet MS"/>
          <w:sz w:val="24"/>
          <w:szCs w:val="24"/>
        </w:rPr>
      </w:pPr>
      <w:r w:rsidRPr="00DF5C3A">
        <w:rPr>
          <w:rFonts w:asciiTheme="majorHAnsi" w:eastAsia="Trebuchet MS" w:hAnsiTheme="majorHAnsi" w:cs="Trebuchet MS"/>
          <w:sz w:val="24"/>
          <w:szCs w:val="24"/>
        </w:rPr>
        <w:t xml:space="preserve">Odgođena porezna imovina i obveze mjere se primjenom poreznih stopa (i poreznih zakona) koji su na snazi na datum bilance. Odgođena porezna imovina se priznaje za prenesene neiskorištene porezne gubitke, neiskorištene porezne olakšice i sve odbitne privremene razlike u visini za koju je vjerojatno da će oporeziva dobit biti raspoloživa i za </w:t>
      </w:r>
      <w:r w:rsidRPr="00DF5C3A">
        <w:rPr>
          <w:rFonts w:asciiTheme="majorHAnsi" w:eastAsia="Trebuchet MS" w:hAnsiTheme="majorHAnsi" w:cs="Trebuchet MS"/>
          <w:sz w:val="24"/>
          <w:szCs w:val="24"/>
        </w:rPr>
        <w:lastRenderedPageBreak/>
        <w:t>koju se preneseni porezni gubitak, neiskorištene porezne olakšice i odbitne privremene razlike mogu iskoristiti, sukladno odredbama HSFI 14.</w:t>
      </w:r>
    </w:p>
    <w:p w:rsidR="00E71BB7" w:rsidRPr="00E71BB7" w:rsidRDefault="00E71BB7" w:rsidP="00DF5C3A">
      <w:pPr>
        <w:spacing w:line="276" w:lineRule="auto"/>
        <w:jc w:val="both"/>
        <w:rPr>
          <w:rFonts w:asciiTheme="majorHAnsi" w:eastAsia="Trebuchet MS" w:hAnsiTheme="majorHAnsi" w:cs="Trebuchet MS"/>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Prihodi</w:t>
      </w:r>
    </w:p>
    <w:p w:rsidR="004E12F2" w:rsidRPr="00DF5C3A" w:rsidRDefault="004E12F2" w:rsidP="00DF5C3A">
      <w:pPr>
        <w:spacing w:line="276" w:lineRule="auto"/>
        <w:rPr>
          <w:rFonts w:asciiTheme="majorHAnsi" w:hAnsiTheme="majorHAnsi"/>
          <w:sz w:val="20"/>
          <w:szCs w:val="20"/>
        </w:rPr>
      </w:pPr>
    </w:p>
    <w:p w:rsidR="004E12F2" w:rsidRPr="00DF5C3A" w:rsidRDefault="0012424B" w:rsidP="00DF5C3A">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Prihodi se priznaju kada je vjerojatno da će buduće ekonomske koristi ulaziti kod poduzetnika i kada se mogu pouzdano mjeriti. Priznavanje, mjerenje i prestanak priznavanja obavlja se prema odredbama HSFI 15.</w:t>
      </w:r>
      <w:r w:rsidR="00E71BB7">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Prihodi po HSFI 15 podijeljeni su na poslovne prihode i financijske prihode. Prihodi se sastoje od fer vrijednosti primljene naknade ili potraživanja za prodane usluge tijekom redovnog poslovanja društva. Prihodi su iskazani u iznosima koji su umanjeni za porez na dodanu vrijednost. Društvo priznaje prihode kada se iznos prihoda može pouzdano mjeriti i kada je izvjesno da će društvo imati buduće ekonomske koristi.</w:t>
      </w:r>
      <w:r w:rsidR="00E71BB7">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Odredbe Zakona o računovodstvu, kao i HSFI 15, od izvještaja za 20</w:t>
      </w:r>
      <w:r w:rsidR="0036305B">
        <w:rPr>
          <w:rFonts w:asciiTheme="majorHAnsi" w:eastAsia="Trebuchet MS" w:hAnsiTheme="majorHAnsi" w:cs="Trebuchet MS"/>
          <w:sz w:val="24"/>
          <w:szCs w:val="24"/>
        </w:rPr>
        <w:t>2</w:t>
      </w:r>
      <w:r w:rsidR="006D227A">
        <w:rPr>
          <w:rFonts w:asciiTheme="majorHAnsi" w:eastAsia="Trebuchet MS" w:hAnsiTheme="majorHAnsi" w:cs="Trebuchet MS"/>
          <w:sz w:val="24"/>
          <w:szCs w:val="24"/>
        </w:rPr>
        <w:t>4</w:t>
      </w:r>
      <w:r w:rsidRPr="00DF5C3A">
        <w:rPr>
          <w:rFonts w:asciiTheme="majorHAnsi" w:eastAsia="Trebuchet MS" w:hAnsiTheme="majorHAnsi" w:cs="Trebuchet MS"/>
          <w:sz w:val="24"/>
          <w:szCs w:val="24"/>
        </w:rPr>
        <w:t>. godinu propisuju da se izvanredni prihodi ne iskazuju zasebno te su izvanredni prihodi iz prijašnjih godina iskazani u poslovnim prihodima.</w:t>
      </w:r>
    </w:p>
    <w:p w:rsidR="00123F05" w:rsidRPr="00DF5C3A" w:rsidRDefault="00123F05" w:rsidP="00DF5C3A">
      <w:pPr>
        <w:spacing w:line="276" w:lineRule="auto"/>
        <w:rPr>
          <w:rFonts w:asciiTheme="majorHAnsi" w:hAnsiTheme="majorHAnsi"/>
          <w:sz w:val="20"/>
          <w:szCs w:val="20"/>
        </w:rPr>
      </w:pPr>
    </w:p>
    <w:p w:rsidR="004E12F2" w:rsidRPr="00123F05" w:rsidRDefault="0012424B" w:rsidP="00DF5C3A">
      <w:pPr>
        <w:spacing w:line="276" w:lineRule="auto"/>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4"/>
          <w:szCs w:val="24"/>
        </w:rPr>
        <w:t>Rashodi</w:t>
      </w:r>
    </w:p>
    <w:p w:rsidR="00123F05" w:rsidRPr="00DF5C3A" w:rsidRDefault="00123F05" w:rsidP="00123F05">
      <w:pPr>
        <w:spacing w:line="276" w:lineRule="auto"/>
        <w:jc w:val="both"/>
        <w:rPr>
          <w:rFonts w:asciiTheme="majorHAnsi" w:hAnsiTheme="majorHAnsi"/>
          <w:sz w:val="20"/>
          <w:szCs w:val="20"/>
        </w:rPr>
      </w:pPr>
    </w:p>
    <w:p w:rsidR="004E12F2" w:rsidRPr="00DF5C3A" w:rsidRDefault="0012424B" w:rsidP="00123F05">
      <w:pPr>
        <w:spacing w:line="276" w:lineRule="auto"/>
        <w:jc w:val="both"/>
        <w:rPr>
          <w:rFonts w:asciiTheme="majorHAnsi" w:hAnsiTheme="majorHAnsi"/>
          <w:sz w:val="20"/>
          <w:szCs w:val="20"/>
        </w:rPr>
      </w:pPr>
      <w:r w:rsidRPr="00DF5C3A">
        <w:rPr>
          <w:rFonts w:asciiTheme="majorHAnsi" w:eastAsia="Trebuchet MS" w:hAnsiTheme="majorHAnsi" w:cs="Trebuchet MS"/>
          <w:sz w:val="24"/>
          <w:szCs w:val="24"/>
        </w:rPr>
        <w:t>Rashodi se priznaju kada smanjenje budućih ekonomskih koristi proizlazi iz smanjenja</w:t>
      </w:r>
      <w:r w:rsidR="00E71BB7">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imovine ili povećanja obaveza koje se može pouzdano izmjeriti, odnosno kada isti nastaju istodobno s priznavanjem ili smanjenjem imovine, a na temelju izravne povezanosti između nastalih troškova i određenih prihoda. Priznavanje, mjerenje i prestanak priznavanja obavlja se prema odredbama HSFI 16.</w:t>
      </w:r>
    </w:p>
    <w:p w:rsidR="00F71C0A" w:rsidRPr="00DF5C3A" w:rsidRDefault="00F71C0A" w:rsidP="00DF5C3A">
      <w:pPr>
        <w:spacing w:line="276" w:lineRule="auto"/>
        <w:rPr>
          <w:rFonts w:asciiTheme="majorHAnsi" w:hAnsiTheme="majorHAnsi"/>
          <w:sz w:val="20"/>
          <w:szCs w:val="20"/>
        </w:rPr>
      </w:pPr>
    </w:p>
    <w:p w:rsidR="004E12F2" w:rsidRDefault="0012424B" w:rsidP="00DF5C3A">
      <w:pPr>
        <w:spacing w:line="276" w:lineRule="auto"/>
        <w:rPr>
          <w:rFonts w:asciiTheme="majorHAnsi" w:eastAsia="Trebuchet MS" w:hAnsiTheme="majorHAnsi" w:cs="Trebuchet MS"/>
          <w:b/>
          <w:bCs/>
          <w:i/>
          <w:iCs/>
          <w:color w:val="4F81BD" w:themeColor="accent1"/>
          <w:sz w:val="24"/>
          <w:szCs w:val="24"/>
        </w:rPr>
      </w:pPr>
      <w:r w:rsidRPr="00CA4E67">
        <w:rPr>
          <w:rFonts w:asciiTheme="majorHAnsi" w:eastAsia="Trebuchet MS" w:hAnsiTheme="majorHAnsi" w:cs="Trebuchet MS"/>
          <w:b/>
          <w:bCs/>
          <w:i/>
          <w:iCs/>
          <w:color w:val="4F81BD" w:themeColor="accent1"/>
          <w:sz w:val="24"/>
          <w:szCs w:val="24"/>
        </w:rPr>
        <w:t>Vrijednosti iskazane u financijskim izvještajima (iznosi)</w:t>
      </w:r>
    </w:p>
    <w:p w:rsidR="00B62202" w:rsidRPr="00E71BB7" w:rsidRDefault="00B62202" w:rsidP="007009CE">
      <w:pPr>
        <w:spacing w:line="276" w:lineRule="auto"/>
        <w:jc w:val="both"/>
        <w:rPr>
          <w:rFonts w:asciiTheme="majorHAnsi" w:eastAsia="Trebuchet MS" w:hAnsiTheme="majorHAnsi" w:cs="Trebuchet MS"/>
          <w:b/>
          <w:bCs/>
          <w:i/>
          <w:iCs/>
          <w:color w:val="4F81BD" w:themeColor="accent1"/>
          <w:sz w:val="20"/>
          <w:szCs w:val="20"/>
        </w:rPr>
      </w:pPr>
    </w:p>
    <w:p w:rsidR="00F71C0A" w:rsidRPr="007009CE" w:rsidRDefault="0012424B" w:rsidP="007009CE">
      <w:pPr>
        <w:spacing w:after="308" w:line="276" w:lineRule="auto"/>
        <w:ind w:left="-5"/>
        <w:jc w:val="both"/>
        <w:rPr>
          <w:rFonts w:asciiTheme="majorHAnsi" w:hAnsiTheme="majorHAnsi"/>
          <w:sz w:val="24"/>
          <w:szCs w:val="24"/>
        </w:rPr>
      </w:pPr>
      <w:r w:rsidRPr="007009CE">
        <w:rPr>
          <w:rFonts w:asciiTheme="majorHAnsi" w:eastAsia="Trebuchet MS" w:hAnsiTheme="majorHAnsi" w:cs="Trebuchet MS"/>
          <w:sz w:val="24"/>
          <w:szCs w:val="24"/>
        </w:rPr>
        <w:t xml:space="preserve">Stavke uključene u financijske izvještaje društva iskazane su u valuti primarnog gospodarskog okruženja u kojem društvo posluje (funkcionalna valuta). Financijski izvještaji prikazani su u </w:t>
      </w:r>
      <w:r w:rsidR="009D2E59">
        <w:rPr>
          <w:rFonts w:asciiTheme="majorHAnsi" w:eastAsia="Trebuchet MS" w:hAnsiTheme="majorHAnsi" w:cs="Trebuchet MS"/>
          <w:sz w:val="24"/>
          <w:szCs w:val="24"/>
        </w:rPr>
        <w:t>eurima</w:t>
      </w:r>
      <w:r w:rsidRPr="007009CE">
        <w:rPr>
          <w:rFonts w:asciiTheme="majorHAnsi" w:eastAsia="Trebuchet MS" w:hAnsiTheme="majorHAnsi" w:cs="Trebuchet MS"/>
          <w:sz w:val="24"/>
          <w:szCs w:val="24"/>
        </w:rPr>
        <w:t>, što predstavlja funkcionalnu i izvještajnu valutu Društva.</w:t>
      </w:r>
      <w:r w:rsidR="00F71C0A" w:rsidRPr="007009CE">
        <w:rPr>
          <w:rFonts w:asciiTheme="majorHAnsi" w:eastAsia="Trebuchet MS" w:hAnsiTheme="majorHAnsi" w:cs="Trebuchet MS"/>
          <w:sz w:val="24"/>
          <w:szCs w:val="24"/>
        </w:rPr>
        <w:t xml:space="preserve"> </w:t>
      </w:r>
      <w:r w:rsidR="007009CE" w:rsidRPr="007009CE">
        <w:rPr>
          <w:rFonts w:asciiTheme="majorHAnsi" w:hAnsiTheme="majorHAnsi"/>
          <w:sz w:val="24"/>
          <w:szCs w:val="24"/>
        </w:rPr>
        <w:t>Na datum bilance, zalihe i dugotrajna imovina u stranoj valuti iskazuju se primjenom srednjeg tečaja HNB-a na datum transakcije, a potraživanja i obveze u stranoj valuti primjenom srednjeg tečaja HNB-a na dan bilance.</w:t>
      </w:r>
      <w:r w:rsidR="007009CE">
        <w:rPr>
          <w:rFonts w:asciiTheme="majorHAnsi" w:hAnsiTheme="majorHAnsi"/>
          <w:sz w:val="24"/>
          <w:szCs w:val="24"/>
        </w:rPr>
        <w:t xml:space="preserve"> </w:t>
      </w:r>
    </w:p>
    <w:p w:rsidR="00B62202" w:rsidRDefault="00B62202" w:rsidP="00DF5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sz w:val="24"/>
          <w:szCs w:val="24"/>
        </w:rPr>
      </w:pPr>
    </w:p>
    <w:p w:rsidR="004E12F2" w:rsidRPr="00123F05" w:rsidRDefault="0012424B" w:rsidP="00DF5C3A">
      <w:pPr>
        <w:spacing w:line="276" w:lineRule="auto"/>
        <w:ind w:right="20"/>
        <w:jc w:val="both"/>
        <w:rPr>
          <w:rFonts w:asciiTheme="majorHAnsi" w:hAnsiTheme="majorHAnsi"/>
          <w:color w:val="4F81BD" w:themeColor="accent1"/>
          <w:sz w:val="20"/>
          <w:szCs w:val="20"/>
        </w:rPr>
      </w:pPr>
      <w:r w:rsidRPr="00123F05">
        <w:rPr>
          <w:rFonts w:asciiTheme="majorHAnsi" w:eastAsia="Trebuchet MS" w:hAnsiTheme="majorHAnsi" w:cs="Trebuchet MS"/>
          <w:b/>
          <w:bCs/>
          <w:i/>
          <w:iCs/>
          <w:color w:val="4F81BD" w:themeColor="accent1"/>
          <w:sz w:val="28"/>
          <w:szCs w:val="28"/>
        </w:rPr>
        <w:t>IV. PODUZETNICI UNUTAR GRUPE I OSOBE SA SUDJELUJUĆIM INTERESIMA</w:t>
      </w:r>
    </w:p>
    <w:p w:rsidR="004E12F2" w:rsidRPr="00DF5C3A" w:rsidRDefault="004E12F2" w:rsidP="00DF5C3A">
      <w:pPr>
        <w:spacing w:line="276" w:lineRule="auto"/>
        <w:rPr>
          <w:rFonts w:asciiTheme="majorHAnsi" w:hAnsiTheme="majorHAnsi"/>
          <w:sz w:val="20"/>
          <w:szCs w:val="20"/>
        </w:rPr>
      </w:pPr>
    </w:p>
    <w:p w:rsidR="00B822D5" w:rsidRPr="008614B3" w:rsidRDefault="0012424B" w:rsidP="00E71BB7">
      <w:pPr>
        <w:spacing w:line="276" w:lineRule="auto"/>
        <w:jc w:val="both"/>
        <w:rPr>
          <w:rFonts w:asciiTheme="majorHAnsi" w:hAnsiTheme="majorHAnsi"/>
        </w:rPr>
      </w:pPr>
      <w:r w:rsidRPr="00DF5C3A">
        <w:rPr>
          <w:rFonts w:asciiTheme="majorHAnsi" w:eastAsia="Trebuchet MS" w:hAnsiTheme="majorHAnsi" w:cs="Trebuchet MS"/>
          <w:sz w:val="24"/>
          <w:szCs w:val="24"/>
        </w:rPr>
        <w:t>Poduzetnicima unutar grupe smatraju se dva ili više poduzetnika koji su međusobno vlasnički povezana, a koji imaju ulaganje u udjele/dionice više od 50 % ili su taj kapital primili (ovisna društva).</w:t>
      </w:r>
      <w:r w:rsidR="00E71BB7">
        <w:rPr>
          <w:rFonts w:asciiTheme="majorHAnsi" w:eastAsia="Trebuchet MS" w:hAnsiTheme="majorHAnsi" w:cs="Trebuchet MS"/>
          <w:sz w:val="24"/>
          <w:szCs w:val="24"/>
        </w:rPr>
        <w:t xml:space="preserve"> </w:t>
      </w:r>
      <w:r w:rsidRPr="00DF5C3A">
        <w:rPr>
          <w:rFonts w:asciiTheme="majorHAnsi" w:eastAsia="Trebuchet MS" w:hAnsiTheme="majorHAnsi" w:cs="Trebuchet MS"/>
          <w:sz w:val="24"/>
          <w:szCs w:val="24"/>
        </w:rPr>
        <w:t>Društva povezana sudjelujućim interesom su društva čiji udio u kapitalu nekog drugog poduzetnika iznosi od 20-50% ili društva koja su kapital do te visine primila od drugog poduzetnika (sudjelujući interesi).</w:t>
      </w:r>
      <w:r w:rsidR="00E71BB7">
        <w:rPr>
          <w:rFonts w:asciiTheme="majorHAnsi" w:eastAsia="Trebuchet MS" w:hAnsiTheme="majorHAnsi" w:cs="Trebuchet MS"/>
          <w:sz w:val="24"/>
          <w:szCs w:val="24"/>
        </w:rPr>
        <w:t xml:space="preserve"> </w:t>
      </w:r>
      <w:r w:rsidR="008614B3" w:rsidRPr="008614B3">
        <w:rPr>
          <w:rFonts w:asciiTheme="majorHAnsi" w:hAnsiTheme="majorHAnsi" w:cs="TrebuchetMS"/>
          <w:sz w:val="24"/>
          <w:szCs w:val="24"/>
        </w:rPr>
        <w:t>Sve eventualne transakcije s povezanim društvima po osnovi primljenih/danih</w:t>
      </w:r>
      <w:r w:rsidR="008614B3">
        <w:rPr>
          <w:rFonts w:asciiTheme="majorHAnsi" w:hAnsiTheme="majorHAnsi" w:cs="TrebuchetMS"/>
          <w:sz w:val="24"/>
          <w:szCs w:val="24"/>
        </w:rPr>
        <w:t xml:space="preserve"> </w:t>
      </w:r>
      <w:r w:rsidR="008614B3" w:rsidRPr="008614B3">
        <w:rPr>
          <w:rFonts w:asciiTheme="majorHAnsi" w:hAnsiTheme="majorHAnsi" w:cs="TrebuchetMS"/>
          <w:sz w:val="24"/>
          <w:szCs w:val="24"/>
        </w:rPr>
        <w:t>zajmova i kredita te isporuka/nabava roba i usluga iskazuju se</w:t>
      </w:r>
      <w:r w:rsidR="00D07F9D">
        <w:rPr>
          <w:rFonts w:asciiTheme="majorHAnsi" w:hAnsiTheme="majorHAnsi" w:cs="TrebuchetMS"/>
          <w:sz w:val="24"/>
          <w:szCs w:val="24"/>
        </w:rPr>
        <w:t xml:space="preserve"> u</w:t>
      </w:r>
      <w:r w:rsidR="008614B3" w:rsidRPr="008614B3">
        <w:rPr>
          <w:rFonts w:asciiTheme="majorHAnsi" w:hAnsiTheme="majorHAnsi" w:cs="TrebuchetMS"/>
          <w:sz w:val="24"/>
          <w:szCs w:val="24"/>
        </w:rPr>
        <w:t xml:space="preserve"> PD-IPO obrascu s</w:t>
      </w:r>
      <w:r w:rsidR="008614B3">
        <w:rPr>
          <w:rFonts w:asciiTheme="majorHAnsi" w:hAnsiTheme="majorHAnsi" w:cs="TrebuchetMS"/>
          <w:sz w:val="24"/>
          <w:szCs w:val="24"/>
        </w:rPr>
        <w:t xml:space="preserve"> </w:t>
      </w:r>
      <w:r w:rsidR="008614B3" w:rsidRPr="008614B3">
        <w:rPr>
          <w:rFonts w:asciiTheme="majorHAnsi" w:hAnsiTheme="majorHAnsi" w:cs="TrebuchetMS"/>
          <w:sz w:val="24"/>
          <w:szCs w:val="24"/>
        </w:rPr>
        <w:t>detaljnim opisom transakcija.</w:t>
      </w:r>
    </w:p>
    <w:p w:rsidR="00B822D5" w:rsidRDefault="00B822D5" w:rsidP="00F71C0A">
      <w:pPr>
        <w:spacing w:line="276" w:lineRule="auto"/>
        <w:rPr>
          <w:rFonts w:asciiTheme="majorHAnsi" w:hAnsiTheme="majorHAnsi"/>
        </w:rPr>
      </w:pPr>
    </w:p>
    <w:p w:rsidR="00B822D5" w:rsidRDefault="00B822D5" w:rsidP="00F71C0A">
      <w:pPr>
        <w:spacing w:line="276" w:lineRule="auto"/>
        <w:rPr>
          <w:rFonts w:asciiTheme="majorHAnsi" w:hAnsiTheme="majorHAnsi"/>
        </w:rPr>
      </w:pPr>
    </w:p>
    <w:p w:rsidR="00B822D5" w:rsidRDefault="00B822D5" w:rsidP="00F71C0A">
      <w:pPr>
        <w:spacing w:line="276" w:lineRule="auto"/>
        <w:rPr>
          <w:rFonts w:asciiTheme="majorHAnsi" w:hAnsiTheme="majorHAnsi"/>
        </w:rPr>
      </w:pPr>
    </w:p>
    <w:p w:rsidR="00F82443" w:rsidRDefault="00F82443" w:rsidP="00F71C0A">
      <w:pPr>
        <w:spacing w:line="276" w:lineRule="auto"/>
        <w:rPr>
          <w:rFonts w:asciiTheme="majorHAnsi" w:hAnsiTheme="majorHAnsi"/>
        </w:rPr>
      </w:pPr>
    </w:p>
    <w:p w:rsidR="00F82443" w:rsidRDefault="00F82443" w:rsidP="00F71C0A">
      <w:pPr>
        <w:spacing w:line="276" w:lineRule="auto"/>
        <w:rPr>
          <w:rFonts w:asciiTheme="majorHAnsi" w:hAnsiTheme="majorHAnsi"/>
        </w:rPr>
      </w:pPr>
    </w:p>
    <w:tbl>
      <w:tblPr>
        <w:tblW w:w="9510" w:type="dxa"/>
        <w:tblInd w:w="108" w:type="dxa"/>
        <w:tblLook w:val="04A0"/>
      </w:tblPr>
      <w:tblGrid>
        <w:gridCol w:w="9510"/>
      </w:tblGrid>
      <w:tr w:rsidR="00B822D5" w:rsidRPr="008230AC" w:rsidTr="006D0CCD">
        <w:trPr>
          <w:trHeight w:val="402"/>
        </w:trPr>
        <w:tc>
          <w:tcPr>
            <w:tcW w:w="9510" w:type="dxa"/>
            <w:tcBorders>
              <w:top w:val="nil"/>
              <w:left w:val="nil"/>
              <w:bottom w:val="nil"/>
            </w:tcBorders>
            <w:shd w:val="clear" w:color="auto" w:fill="auto"/>
            <w:vAlign w:val="center"/>
            <w:hideMark/>
          </w:tcPr>
          <w:p w:rsidR="00B822D5" w:rsidRPr="003B7088" w:rsidRDefault="006D0CCD" w:rsidP="006D0CCD">
            <w:pPr>
              <w:jc w:val="center"/>
              <w:rPr>
                <w:rFonts w:ascii="Arial" w:hAnsi="Arial" w:cs="Arial"/>
                <w:b/>
                <w:bCs/>
              </w:rPr>
            </w:pPr>
            <w:r w:rsidRPr="003B7088">
              <w:rPr>
                <w:rFonts w:ascii="Arial" w:hAnsi="Arial" w:cs="Arial"/>
                <w:b/>
                <w:bCs/>
              </w:rPr>
              <w:lastRenderedPageBreak/>
              <w:t>RAČ</w:t>
            </w:r>
            <w:r w:rsidR="00B822D5" w:rsidRPr="003B7088">
              <w:rPr>
                <w:rFonts w:ascii="Arial" w:hAnsi="Arial" w:cs="Arial"/>
                <w:b/>
                <w:bCs/>
              </w:rPr>
              <w:t>UN DOBITI I GUBITKA</w:t>
            </w:r>
          </w:p>
        </w:tc>
      </w:tr>
      <w:tr w:rsidR="00B822D5" w:rsidRPr="008230AC" w:rsidTr="006D0CCD">
        <w:trPr>
          <w:trHeight w:val="402"/>
        </w:trPr>
        <w:tc>
          <w:tcPr>
            <w:tcW w:w="9510" w:type="dxa"/>
            <w:tcBorders>
              <w:top w:val="nil"/>
              <w:left w:val="nil"/>
              <w:bottom w:val="nil"/>
            </w:tcBorders>
            <w:shd w:val="clear" w:color="auto" w:fill="auto"/>
            <w:hideMark/>
          </w:tcPr>
          <w:p w:rsidR="00B822D5" w:rsidRPr="003B7088" w:rsidRDefault="00CC3524" w:rsidP="00346017">
            <w:pPr>
              <w:jc w:val="center"/>
              <w:rPr>
                <w:rFonts w:ascii="Arial" w:hAnsi="Arial" w:cs="Arial"/>
                <w:b/>
                <w:bCs/>
                <w:sz w:val="20"/>
                <w:szCs w:val="20"/>
              </w:rPr>
            </w:pPr>
            <w:r>
              <w:rPr>
                <w:rFonts w:ascii="Arial" w:hAnsi="Arial" w:cs="Arial"/>
                <w:b/>
                <w:bCs/>
                <w:sz w:val="20"/>
                <w:szCs w:val="20"/>
              </w:rPr>
              <w:t>za razdoblje 01.01.202</w:t>
            </w:r>
            <w:r w:rsidR="00346017">
              <w:rPr>
                <w:rFonts w:ascii="Arial" w:hAnsi="Arial" w:cs="Arial"/>
                <w:b/>
                <w:bCs/>
                <w:sz w:val="20"/>
                <w:szCs w:val="20"/>
              </w:rPr>
              <w:t>4</w:t>
            </w:r>
            <w:r>
              <w:rPr>
                <w:rFonts w:ascii="Arial" w:hAnsi="Arial" w:cs="Arial"/>
                <w:b/>
                <w:bCs/>
                <w:sz w:val="20"/>
                <w:szCs w:val="20"/>
              </w:rPr>
              <w:t>. do 31.12.202</w:t>
            </w:r>
            <w:r w:rsidR="00346017">
              <w:rPr>
                <w:rFonts w:ascii="Arial" w:hAnsi="Arial" w:cs="Arial"/>
                <w:b/>
                <w:bCs/>
                <w:sz w:val="20"/>
                <w:szCs w:val="20"/>
              </w:rPr>
              <w:t>4</w:t>
            </w:r>
            <w:r w:rsidR="00B822D5" w:rsidRPr="003B7088">
              <w:rPr>
                <w:rFonts w:ascii="Arial" w:hAnsi="Arial" w:cs="Arial"/>
                <w:b/>
                <w:bCs/>
                <w:sz w:val="20"/>
                <w:szCs w:val="20"/>
              </w:rPr>
              <w:t>.</w:t>
            </w:r>
          </w:p>
        </w:tc>
      </w:tr>
    </w:tbl>
    <w:p w:rsidR="00B822D5" w:rsidRDefault="00B822D5" w:rsidP="00F71C0A">
      <w:pPr>
        <w:spacing w:line="276" w:lineRule="auto"/>
        <w:rPr>
          <w:rFonts w:asciiTheme="majorHAnsi" w:hAnsiTheme="majorHAnsi"/>
        </w:rPr>
      </w:pPr>
    </w:p>
    <w:tbl>
      <w:tblPr>
        <w:tblW w:w="10348" w:type="dxa"/>
        <w:tblInd w:w="-601" w:type="dxa"/>
        <w:tblLayout w:type="fixed"/>
        <w:tblLook w:val="04A0"/>
      </w:tblPr>
      <w:tblGrid>
        <w:gridCol w:w="6096"/>
        <w:gridCol w:w="850"/>
        <w:gridCol w:w="851"/>
        <w:gridCol w:w="1276"/>
        <w:gridCol w:w="1275"/>
      </w:tblGrid>
      <w:tr w:rsidR="00B822D5" w:rsidRPr="00FB0FB7" w:rsidTr="003126DF">
        <w:trPr>
          <w:trHeight w:val="495"/>
        </w:trPr>
        <w:tc>
          <w:tcPr>
            <w:tcW w:w="6096" w:type="dxa"/>
            <w:tcBorders>
              <w:top w:val="single" w:sz="4" w:space="0" w:color="auto"/>
              <w:left w:val="single" w:sz="4" w:space="0" w:color="auto"/>
              <w:bottom w:val="single" w:sz="8" w:space="0" w:color="C0C0C0"/>
              <w:right w:val="single" w:sz="4" w:space="0" w:color="FFFFFF"/>
            </w:tcBorders>
            <w:shd w:val="clear" w:color="auto" w:fill="4F81BD" w:themeFill="accent1"/>
            <w:vAlign w:val="center"/>
            <w:hideMark/>
          </w:tcPr>
          <w:p w:rsidR="00B822D5" w:rsidRPr="00FB0FB7" w:rsidRDefault="00B822D5" w:rsidP="006D0CCD">
            <w:pPr>
              <w:jc w:val="center"/>
              <w:rPr>
                <w:rFonts w:ascii="Arial" w:eastAsia="Times New Roman" w:hAnsi="Arial" w:cs="Arial"/>
                <w:b/>
                <w:bCs/>
                <w:color w:val="FFFFFF"/>
                <w:sz w:val="16"/>
                <w:szCs w:val="16"/>
              </w:rPr>
            </w:pPr>
            <w:r w:rsidRPr="00FB0FB7">
              <w:rPr>
                <w:rFonts w:ascii="Arial" w:eastAsia="Times New Roman" w:hAnsi="Arial" w:cs="Arial"/>
                <w:b/>
                <w:bCs/>
                <w:color w:val="FFFFFF"/>
                <w:sz w:val="16"/>
                <w:szCs w:val="16"/>
              </w:rPr>
              <w:t>Naziv pozicije</w:t>
            </w:r>
          </w:p>
        </w:tc>
        <w:tc>
          <w:tcPr>
            <w:tcW w:w="850" w:type="dxa"/>
            <w:tcBorders>
              <w:top w:val="single" w:sz="4" w:space="0" w:color="auto"/>
              <w:left w:val="nil"/>
              <w:bottom w:val="single" w:sz="8" w:space="0" w:color="C0C0C0"/>
              <w:right w:val="single" w:sz="4" w:space="0" w:color="FFFFFF"/>
            </w:tcBorders>
            <w:shd w:val="clear" w:color="auto" w:fill="4F81BD" w:themeFill="accent1"/>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AOP</w:t>
            </w:r>
            <w:r w:rsidRPr="00FB0FB7">
              <w:rPr>
                <w:rFonts w:ascii="Arial" w:eastAsia="Times New Roman" w:hAnsi="Arial" w:cs="Arial"/>
                <w:b/>
                <w:bCs/>
                <w:color w:val="FFFFFF"/>
                <w:sz w:val="18"/>
                <w:szCs w:val="18"/>
              </w:rPr>
              <w:br/>
            </w:r>
            <w:r w:rsidRPr="00FB0FB7">
              <w:rPr>
                <w:rFonts w:ascii="Arial" w:eastAsia="Times New Roman" w:hAnsi="Arial" w:cs="Arial"/>
                <w:b/>
                <w:bCs/>
                <w:color w:val="FFFFFF"/>
                <w:sz w:val="14"/>
                <w:szCs w:val="14"/>
              </w:rPr>
              <w:t>oznaka</w:t>
            </w:r>
          </w:p>
        </w:tc>
        <w:tc>
          <w:tcPr>
            <w:tcW w:w="851" w:type="dxa"/>
            <w:tcBorders>
              <w:top w:val="single" w:sz="4" w:space="0" w:color="auto"/>
              <w:left w:val="nil"/>
              <w:bottom w:val="single" w:sz="8" w:space="0" w:color="C0C0C0"/>
              <w:right w:val="single" w:sz="4" w:space="0" w:color="FFFFFF"/>
            </w:tcBorders>
            <w:shd w:val="clear" w:color="auto" w:fill="4F81BD" w:themeFill="accent1"/>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 xml:space="preserve">Rbr. </w:t>
            </w:r>
            <w:r w:rsidRPr="00FB0FB7">
              <w:rPr>
                <w:rFonts w:ascii="Arial" w:eastAsia="Times New Roman" w:hAnsi="Arial" w:cs="Arial"/>
                <w:b/>
                <w:bCs/>
                <w:color w:val="FFFFFF"/>
                <w:sz w:val="18"/>
                <w:szCs w:val="18"/>
              </w:rPr>
              <w:br/>
            </w:r>
            <w:r w:rsidRPr="00FB0FB7">
              <w:rPr>
                <w:rFonts w:ascii="Arial" w:eastAsia="Times New Roman" w:hAnsi="Arial" w:cs="Arial"/>
                <w:b/>
                <w:bCs/>
                <w:color w:val="FFFFFF"/>
                <w:sz w:val="14"/>
                <w:szCs w:val="14"/>
              </w:rPr>
              <w:t>bilješke</w:t>
            </w:r>
          </w:p>
        </w:tc>
        <w:tc>
          <w:tcPr>
            <w:tcW w:w="1276" w:type="dxa"/>
            <w:tcBorders>
              <w:top w:val="single" w:sz="4" w:space="0" w:color="auto"/>
              <w:left w:val="nil"/>
              <w:bottom w:val="single" w:sz="8" w:space="0" w:color="C0C0C0"/>
              <w:right w:val="single" w:sz="4" w:space="0" w:color="FFFFFF"/>
            </w:tcBorders>
            <w:shd w:val="clear" w:color="auto" w:fill="4F81BD" w:themeFill="accent1"/>
            <w:vAlign w:val="center"/>
            <w:hideMark/>
          </w:tcPr>
          <w:p w:rsidR="00B822D5" w:rsidRPr="00FB0FB7" w:rsidRDefault="00B822D5" w:rsidP="006D0CCD">
            <w:pPr>
              <w:jc w:val="center"/>
              <w:rPr>
                <w:rFonts w:ascii="Arial" w:eastAsia="Times New Roman" w:hAnsi="Arial" w:cs="Arial"/>
                <w:b/>
                <w:bCs/>
                <w:color w:val="FFFFFF"/>
                <w:sz w:val="16"/>
                <w:szCs w:val="16"/>
              </w:rPr>
            </w:pPr>
            <w:r w:rsidRPr="00FB0FB7">
              <w:rPr>
                <w:rFonts w:ascii="Arial" w:eastAsia="Times New Roman" w:hAnsi="Arial" w:cs="Arial"/>
                <w:b/>
                <w:bCs/>
                <w:color w:val="FFFFFF"/>
                <w:sz w:val="16"/>
                <w:szCs w:val="16"/>
              </w:rPr>
              <w:t>Prethodna godina</w:t>
            </w:r>
          </w:p>
        </w:tc>
        <w:tc>
          <w:tcPr>
            <w:tcW w:w="1275" w:type="dxa"/>
            <w:tcBorders>
              <w:top w:val="single" w:sz="4" w:space="0" w:color="auto"/>
              <w:left w:val="nil"/>
              <w:bottom w:val="single" w:sz="8" w:space="0" w:color="C0C0C0"/>
              <w:right w:val="single" w:sz="4" w:space="0" w:color="auto"/>
            </w:tcBorders>
            <w:shd w:val="clear" w:color="auto" w:fill="4F81BD" w:themeFill="accent1"/>
            <w:vAlign w:val="center"/>
            <w:hideMark/>
          </w:tcPr>
          <w:p w:rsidR="00B822D5" w:rsidRPr="00FB0FB7" w:rsidRDefault="00B822D5" w:rsidP="006D0CCD">
            <w:pPr>
              <w:jc w:val="center"/>
              <w:rPr>
                <w:rFonts w:ascii="Arial" w:eastAsia="Times New Roman" w:hAnsi="Arial" w:cs="Arial"/>
                <w:b/>
                <w:bCs/>
                <w:color w:val="FFFFFF"/>
                <w:sz w:val="16"/>
                <w:szCs w:val="16"/>
              </w:rPr>
            </w:pPr>
            <w:r w:rsidRPr="00FB0FB7">
              <w:rPr>
                <w:rFonts w:ascii="Arial" w:eastAsia="Times New Roman" w:hAnsi="Arial" w:cs="Arial"/>
                <w:b/>
                <w:bCs/>
                <w:color w:val="FFFFFF"/>
                <w:sz w:val="16"/>
                <w:szCs w:val="16"/>
              </w:rPr>
              <w:t>Tekuća godina</w:t>
            </w:r>
          </w:p>
        </w:tc>
      </w:tr>
      <w:tr w:rsidR="00B822D5" w:rsidRPr="00FB0FB7" w:rsidTr="003126DF">
        <w:trPr>
          <w:trHeight w:val="270"/>
        </w:trPr>
        <w:tc>
          <w:tcPr>
            <w:tcW w:w="6096" w:type="dxa"/>
            <w:tcBorders>
              <w:top w:val="single" w:sz="8" w:space="0" w:color="C0C0C0"/>
              <w:left w:val="single" w:sz="4" w:space="0" w:color="auto"/>
              <w:bottom w:val="single" w:sz="4" w:space="0" w:color="auto"/>
              <w:right w:val="single" w:sz="4" w:space="0" w:color="FFFFFF"/>
            </w:tcBorders>
            <w:shd w:val="clear" w:color="auto" w:fill="B8CCE4" w:themeFill="accent1" w:themeFillTint="66"/>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1</w:t>
            </w:r>
          </w:p>
        </w:tc>
        <w:tc>
          <w:tcPr>
            <w:tcW w:w="850" w:type="dxa"/>
            <w:tcBorders>
              <w:top w:val="nil"/>
              <w:left w:val="nil"/>
              <w:bottom w:val="single" w:sz="4" w:space="0" w:color="auto"/>
              <w:right w:val="single" w:sz="4" w:space="0" w:color="FFFFFF"/>
            </w:tcBorders>
            <w:shd w:val="clear" w:color="auto" w:fill="B8CCE4" w:themeFill="accent1" w:themeFillTint="66"/>
            <w:noWrap/>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2</w:t>
            </w:r>
          </w:p>
        </w:tc>
        <w:tc>
          <w:tcPr>
            <w:tcW w:w="851" w:type="dxa"/>
            <w:tcBorders>
              <w:top w:val="nil"/>
              <w:left w:val="nil"/>
              <w:bottom w:val="single" w:sz="4" w:space="0" w:color="auto"/>
              <w:right w:val="single" w:sz="4" w:space="0" w:color="FFFFFF"/>
            </w:tcBorders>
            <w:shd w:val="clear" w:color="auto" w:fill="B8CCE4" w:themeFill="accent1" w:themeFillTint="66"/>
            <w:noWrap/>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3</w:t>
            </w:r>
          </w:p>
        </w:tc>
        <w:tc>
          <w:tcPr>
            <w:tcW w:w="1276" w:type="dxa"/>
            <w:tcBorders>
              <w:top w:val="nil"/>
              <w:left w:val="nil"/>
              <w:bottom w:val="single" w:sz="4" w:space="0" w:color="auto"/>
              <w:right w:val="single" w:sz="4" w:space="0" w:color="FFFFFF"/>
            </w:tcBorders>
            <w:shd w:val="clear" w:color="auto" w:fill="B8CCE4" w:themeFill="accent1" w:themeFillTint="66"/>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4</w:t>
            </w:r>
          </w:p>
        </w:tc>
        <w:tc>
          <w:tcPr>
            <w:tcW w:w="1275" w:type="dxa"/>
            <w:tcBorders>
              <w:top w:val="nil"/>
              <w:left w:val="nil"/>
              <w:bottom w:val="single" w:sz="4" w:space="0" w:color="auto"/>
              <w:right w:val="single" w:sz="4" w:space="0" w:color="auto"/>
            </w:tcBorders>
            <w:shd w:val="clear" w:color="auto" w:fill="B8CCE4" w:themeFill="accent1" w:themeFillTint="66"/>
            <w:vAlign w:val="center"/>
            <w:hideMark/>
          </w:tcPr>
          <w:p w:rsidR="00B822D5" w:rsidRPr="00FB0FB7" w:rsidRDefault="00B822D5" w:rsidP="006D0CCD">
            <w:pPr>
              <w:jc w:val="center"/>
              <w:rPr>
                <w:rFonts w:ascii="Arial" w:eastAsia="Times New Roman" w:hAnsi="Arial" w:cs="Arial"/>
                <w:b/>
                <w:bCs/>
                <w:color w:val="FFFFFF"/>
                <w:sz w:val="18"/>
                <w:szCs w:val="18"/>
              </w:rPr>
            </w:pPr>
            <w:r w:rsidRPr="00FB0FB7">
              <w:rPr>
                <w:rFonts w:ascii="Arial" w:eastAsia="Times New Roman" w:hAnsi="Arial" w:cs="Arial"/>
                <w:b/>
                <w:bCs/>
                <w:color w:val="FFFFFF"/>
                <w:sz w:val="18"/>
                <w:szCs w:val="18"/>
              </w:rPr>
              <w:t>5</w:t>
            </w:r>
          </w:p>
        </w:tc>
      </w:tr>
      <w:tr w:rsidR="003126DF" w:rsidRPr="00FB0FB7" w:rsidTr="003126DF">
        <w:trPr>
          <w:trHeight w:val="282"/>
        </w:trPr>
        <w:tc>
          <w:tcPr>
            <w:tcW w:w="6096" w:type="dxa"/>
            <w:tcBorders>
              <w:top w:val="single" w:sz="4" w:space="0" w:color="auto"/>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I. POSLOVNI PRIHODI </w:t>
            </w:r>
            <w:r w:rsidRPr="003B7088">
              <w:rPr>
                <w:rFonts w:ascii="Arial" w:eastAsia="Times New Roman" w:hAnsi="Arial" w:cs="Arial"/>
                <w:sz w:val="18"/>
                <w:szCs w:val="18"/>
              </w:rPr>
              <w:t>(AOP 12</w:t>
            </w:r>
            <w:r>
              <w:rPr>
                <w:rFonts w:ascii="Arial" w:eastAsia="Times New Roman" w:hAnsi="Arial" w:cs="Arial"/>
                <w:sz w:val="18"/>
                <w:szCs w:val="18"/>
              </w:rPr>
              <w:t>9 do 133</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128</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2</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3.653.578,80</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4.530.526,90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1. Prihodi od prodaje s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129</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2. Prihodi od prodaje (izvan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130</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3.527.807,48</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4.444.369,04</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3. Prihodi na temelju upotrebe vlastitih proizvoda, robe i usluga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4. Ostali poslovni prihodi s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5. Ostali poslovni prihodi (izvan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125.771,32</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86.157,86</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II. POSLOVNI RASHODI </w:t>
            </w:r>
            <w:r>
              <w:rPr>
                <w:rFonts w:ascii="Arial" w:eastAsia="Times New Roman" w:hAnsi="Arial" w:cs="Arial"/>
                <w:sz w:val="18"/>
                <w:szCs w:val="18"/>
              </w:rPr>
              <w:t>(AOP 135+136+140+144 do 146+149+156</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3.666.070,75</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4.544.360,35</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1. Promjene vrijednosti zaliha proizvodnje u tijeku i gotovih proizvoda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Default="003126DF" w:rsidP="00346017">
            <w:pPr>
              <w:rPr>
                <w:rFonts w:ascii="Arial" w:eastAsia="Times New Roman" w:hAnsi="Arial" w:cs="Arial"/>
                <w:sz w:val="18"/>
                <w:szCs w:val="18"/>
              </w:rPr>
            </w:pPr>
            <w:r w:rsidRPr="003B7088">
              <w:rPr>
                <w:rFonts w:ascii="Arial" w:eastAsia="Times New Roman" w:hAnsi="Arial" w:cs="Arial"/>
                <w:sz w:val="18"/>
                <w:szCs w:val="18"/>
              </w:rPr>
              <w:t xml:space="preserve">    </w:t>
            </w:r>
            <w:r>
              <w:rPr>
                <w:rFonts w:ascii="Arial" w:eastAsia="Times New Roman" w:hAnsi="Arial" w:cs="Arial"/>
                <w:sz w:val="18"/>
                <w:szCs w:val="18"/>
              </w:rPr>
              <w:t>2. Materijalni troškovi (AOP 137</w:t>
            </w:r>
          </w:p>
          <w:p w:rsidR="003126DF" w:rsidRDefault="003126DF" w:rsidP="00346017">
            <w:pPr>
              <w:rPr>
                <w:rFonts w:ascii="Arial" w:eastAsia="Times New Roman" w:hAnsi="Arial" w:cs="Arial"/>
                <w:sz w:val="18"/>
                <w:szCs w:val="18"/>
              </w:rPr>
            </w:pPr>
          </w:p>
          <w:p w:rsidR="003126DF" w:rsidRPr="003B7088" w:rsidRDefault="003126DF" w:rsidP="00346017">
            <w:pPr>
              <w:rPr>
                <w:rFonts w:ascii="Arial" w:eastAsia="Times New Roman" w:hAnsi="Arial" w:cs="Arial"/>
                <w:sz w:val="18"/>
                <w:szCs w:val="18"/>
              </w:rPr>
            </w:pPr>
            <w:r>
              <w:rPr>
                <w:rFonts w:ascii="Arial" w:eastAsia="Times New Roman" w:hAnsi="Arial" w:cs="Arial"/>
                <w:sz w:val="18"/>
                <w:szCs w:val="18"/>
              </w:rPr>
              <w:t xml:space="preserve"> do 139</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5a</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1.356.370,79</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1.722.303,02</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a) Troškovi sirovina i materijala </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137</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249.236,79</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414.060,41</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b) Troškovi prodane robe </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138</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36.928,64</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44.477,24</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c) Ostali vanjski troškovi </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139</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1.070.205,36</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1.263.765,37</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sz w:val="18"/>
                <w:szCs w:val="18"/>
              </w:rPr>
            </w:pPr>
            <w:r w:rsidRPr="003B7088">
              <w:rPr>
                <w:rFonts w:ascii="Arial" w:eastAsia="Times New Roman" w:hAnsi="Arial" w:cs="Arial"/>
                <w:sz w:val="18"/>
                <w:szCs w:val="18"/>
              </w:rPr>
              <w:t xml:space="preserve">   3. Troškovi osoblja (AOP 1</w:t>
            </w:r>
            <w:r>
              <w:rPr>
                <w:rFonts w:ascii="Arial" w:eastAsia="Times New Roman" w:hAnsi="Arial" w:cs="Arial"/>
                <w:sz w:val="18"/>
                <w:szCs w:val="18"/>
              </w:rPr>
              <w:t>41</w:t>
            </w:r>
            <w:r w:rsidRPr="003B7088">
              <w:rPr>
                <w:rFonts w:ascii="Arial" w:eastAsia="Times New Roman" w:hAnsi="Arial" w:cs="Arial"/>
                <w:sz w:val="18"/>
                <w:szCs w:val="18"/>
              </w:rPr>
              <w:t xml:space="preserve"> do 14</w:t>
            </w:r>
            <w:r>
              <w:rPr>
                <w:rFonts w:ascii="Arial" w:eastAsia="Times New Roman" w:hAnsi="Arial" w:cs="Arial"/>
                <w:sz w:val="18"/>
                <w:szCs w:val="18"/>
              </w:rPr>
              <w:t>3</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140</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5b</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2.076.143,20</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2.554.801,94</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a) Neto plaće i nadnice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1.387.557,55</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1.712.700,83</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b) Troškovi poreza i doprinosa iz plaća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420.335,37</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514.516,02</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c) Doprinosi na plaće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268.250,28</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327.585,09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4. Amortizacija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5c</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182.484,16</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220.632,54</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5. Ostali troškovi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5d</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36.762,83</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34.771,61</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sz w:val="18"/>
                <w:szCs w:val="18"/>
              </w:rPr>
            </w:pPr>
            <w:r w:rsidRPr="003B7088">
              <w:rPr>
                <w:rFonts w:ascii="Arial" w:eastAsia="Times New Roman" w:hAnsi="Arial" w:cs="Arial"/>
                <w:sz w:val="18"/>
                <w:szCs w:val="18"/>
              </w:rPr>
              <w:t xml:space="preserve">   6. Vrijednosna usklađenja (AOP 14</w:t>
            </w:r>
            <w:r>
              <w:rPr>
                <w:rFonts w:ascii="Arial" w:eastAsia="Times New Roman" w:hAnsi="Arial" w:cs="Arial"/>
                <w:sz w:val="18"/>
                <w:szCs w:val="18"/>
              </w:rPr>
              <w:t>7</w:t>
            </w:r>
            <w:r w:rsidRPr="003B7088">
              <w:rPr>
                <w:rFonts w:ascii="Arial" w:eastAsia="Times New Roman" w:hAnsi="Arial" w:cs="Arial"/>
                <w:sz w:val="18"/>
                <w:szCs w:val="18"/>
              </w:rPr>
              <w:t>+14</w:t>
            </w:r>
            <w:r>
              <w:rPr>
                <w:rFonts w:ascii="Arial" w:eastAsia="Times New Roman" w:hAnsi="Arial" w:cs="Arial"/>
                <w:sz w:val="18"/>
                <w:szCs w:val="18"/>
              </w:rPr>
              <w:t>8</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5e</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4.861,56</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2.430,79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a) dugotrajne imovine osim financijske imovine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147</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b) kratkotrajne imovine osim financijske imovine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148</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4.861,56</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2.430,79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sz w:val="18"/>
                <w:szCs w:val="18"/>
              </w:rPr>
            </w:pPr>
            <w:r w:rsidRPr="003B7088">
              <w:rPr>
                <w:rFonts w:ascii="Arial" w:eastAsia="Times New Roman" w:hAnsi="Arial" w:cs="Arial"/>
                <w:sz w:val="18"/>
                <w:szCs w:val="18"/>
              </w:rPr>
              <w:t xml:space="preserve">   7. Rezerviranja (AOP 1</w:t>
            </w:r>
            <w:r>
              <w:rPr>
                <w:rFonts w:ascii="Arial" w:eastAsia="Times New Roman" w:hAnsi="Arial" w:cs="Arial"/>
                <w:sz w:val="18"/>
                <w:szCs w:val="18"/>
              </w:rPr>
              <w:t>50</w:t>
            </w:r>
            <w:r w:rsidRPr="003B7088">
              <w:rPr>
                <w:rFonts w:ascii="Arial" w:eastAsia="Times New Roman" w:hAnsi="Arial" w:cs="Arial"/>
                <w:sz w:val="18"/>
                <w:szCs w:val="18"/>
              </w:rPr>
              <w:t xml:space="preserve"> do 15</w:t>
            </w:r>
            <w:r>
              <w:rPr>
                <w:rFonts w:ascii="Arial" w:eastAsia="Times New Roman" w:hAnsi="Arial" w:cs="Arial"/>
                <w:sz w:val="18"/>
                <w:szCs w:val="18"/>
              </w:rPr>
              <w:t>5</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149</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0,00</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0,00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a) Rezerviranja za mirovine, otpremnine i slične obveze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150</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b) Rezerviranja za porezne obveze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c) Rezerviranja za započete sudske sporove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d) Rezerviranja za troškove obnavljanja prirodnih bogatstava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e) Rezerviranja za troškove u jamstvenim rokovima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i/>
                <w:iCs/>
                <w:sz w:val="18"/>
                <w:szCs w:val="18"/>
              </w:rPr>
            </w:pPr>
            <w:r w:rsidRPr="003B7088">
              <w:rPr>
                <w:rFonts w:ascii="Arial" w:eastAsia="Times New Roman" w:hAnsi="Arial" w:cs="Arial"/>
                <w:i/>
                <w:iCs/>
                <w:sz w:val="18"/>
                <w:szCs w:val="18"/>
              </w:rPr>
              <w:t xml:space="preserve">       f) Druga rezerviranja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8. Ostali poslovni rashodi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5f</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9.448,21</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9.420,45</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III. FINANCIJSKI PRIHODI </w:t>
            </w:r>
            <w:r w:rsidRPr="003B7088">
              <w:rPr>
                <w:rFonts w:ascii="Arial" w:eastAsia="Times New Roman" w:hAnsi="Arial" w:cs="Arial"/>
                <w:sz w:val="18"/>
                <w:szCs w:val="18"/>
              </w:rPr>
              <w:t>(AOP 1</w:t>
            </w:r>
            <w:r>
              <w:rPr>
                <w:rFonts w:ascii="Arial" w:eastAsia="Times New Roman" w:hAnsi="Arial" w:cs="Arial"/>
                <w:sz w:val="18"/>
                <w:szCs w:val="18"/>
              </w:rPr>
              <w:t>58</w:t>
            </w:r>
            <w:r w:rsidRPr="003B7088">
              <w:rPr>
                <w:rFonts w:ascii="Arial" w:eastAsia="Times New Roman" w:hAnsi="Arial" w:cs="Arial"/>
                <w:sz w:val="18"/>
                <w:szCs w:val="18"/>
              </w:rPr>
              <w:t xml:space="preserve"> do 16</w:t>
            </w:r>
            <w:r>
              <w:rPr>
                <w:rFonts w:ascii="Arial" w:eastAsia="Times New Roman" w:hAnsi="Arial" w:cs="Arial"/>
                <w:sz w:val="18"/>
                <w:szCs w:val="18"/>
              </w:rPr>
              <w:t>7</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157</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3</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28.090,38</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31.576,40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1. Prihodi od ulaganja u udjele (dionice)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158</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480"/>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2. Prihodi od ulaganja u udjele (dionice) društava povezanih</w:t>
            </w:r>
            <w:r w:rsidRPr="003B7088">
              <w:rPr>
                <w:rFonts w:ascii="Arial" w:eastAsia="Times New Roman" w:hAnsi="Arial" w:cs="Arial"/>
                <w:sz w:val="18"/>
                <w:szCs w:val="18"/>
              </w:rPr>
              <w:br/>
              <w:t xml:space="preserve">         sudjelujućim interesima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159</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480"/>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3. Prihodi od ostalih dugotrajnih financijskih ulaganja i zajmova</w:t>
            </w:r>
            <w:r w:rsidRPr="003B7088">
              <w:rPr>
                <w:rFonts w:ascii="Arial" w:eastAsia="Times New Roman" w:hAnsi="Arial" w:cs="Arial"/>
                <w:sz w:val="18"/>
                <w:szCs w:val="18"/>
              </w:rPr>
              <w:br/>
              <w:t xml:space="preserve">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160</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Default="003126DF" w:rsidP="001365BE">
            <w:pPr>
              <w:rPr>
                <w:rFonts w:ascii="Arial" w:eastAsia="Times New Roman" w:hAnsi="Arial" w:cs="Arial"/>
                <w:sz w:val="18"/>
                <w:szCs w:val="18"/>
              </w:rPr>
            </w:pPr>
            <w:r w:rsidRPr="003B7088">
              <w:rPr>
                <w:rFonts w:ascii="Arial" w:eastAsia="Times New Roman" w:hAnsi="Arial" w:cs="Arial"/>
                <w:sz w:val="18"/>
                <w:szCs w:val="18"/>
              </w:rPr>
              <w:t xml:space="preserve">     4. Ostali prihodi s osnove kamata iz odnosa s poduzetnicima unutar</w:t>
            </w:r>
            <w:r>
              <w:rPr>
                <w:rFonts w:ascii="Arial" w:eastAsia="Times New Roman" w:hAnsi="Arial" w:cs="Arial"/>
                <w:sz w:val="18"/>
                <w:szCs w:val="18"/>
              </w:rPr>
              <w:t xml:space="preserve"> </w:t>
            </w:r>
          </w:p>
          <w:p w:rsidR="003126DF" w:rsidRPr="003B7088" w:rsidRDefault="003126DF" w:rsidP="001365BE">
            <w:pPr>
              <w:rPr>
                <w:rFonts w:ascii="Arial" w:eastAsia="Times New Roman" w:hAnsi="Arial" w:cs="Arial"/>
                <w:sz w:val="18"/>
                <w:szCs w:val="18"/>
              </w:rPr>
            </w:pPr>
            <w:r>
              <w:rPr>
                <w:rFonts w:ascii="Arial" w:eastAsia="Times New Roman" w:hAnsi="Arial" w:cs="Arial"/>
                <w:sz w:val="18"/>
                <w:szCs w:val="18"/>
              </w:rPr>
              <w:t xml:space="preserve">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480"/>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5. Tečajne razlike i ostali financijski prihodi iz odnosa s</w:t>
            </w:r>
            <w:r w:rsidRPr="003B7088">
              <w:rPr>
                <w:rFonts w:ascii="Arial" w:eastAsia="Times New Roman" w:hAnsi="Arial" w:cs="Arial"/>
                <w:sz w:val="18"/>
                <w:szCs w:val="18"/>
              </w:rPr>
              <w:br/>
              <w:t xml:space="preserve">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6. Prihodi od ostalih dugotrajnih financijskih ulaganja i zajmova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7. Ostali prihodi s osnove kamata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16.952,02</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20.800,37</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8. Tečajne razlike i ostali financijski prihodi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086B3F" w:rsidRDefault="003126DF" w:rsidP="00987A7C">
            <w:pPr>
              <w:jc w:val="center"/>
              <w:rPr>
                <w:rFonts w:ascii="Arial" w:eastAsia="Times New Roman" w:hAnsi="Arial" w:cs="Arial"/>
                <w:sz w:val="18"/>
                <w:szCs w:val="18"/>
              </w:rPr>
            </w:pPr>
            <w:r w:rsidRPr="003B7088">
              <w:rPr>
                <w:rFonts w:ascii="Arial" w:eastAsia="Times New Roman" w:hAnsi="Arial" w:cs="Arial"/>
                <w:b/>
                <w:bCs/>
                <w:sz w:val="18"/>
                <w:szCs w:val="18"/>
              </w:rPr>
              <w:t>16</w:t>
            </w:r>
            <w:r>
              <w:rPr>
                <w:rFonts w:ascii="Arial" w:eastAsia="Times New Roman" w:hAnsi="Arial" w:cs="Arial"/>
                <w:b/>
                <w:bCs/>
                <w:sz w:val="18"/>
                <w:szCs w:val="18"/>
              </w:rPr>
              <w:t>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6,47</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sz w:val="18"/>
                <w:szCs w:val="18"/>
              </w:rPr>
            </w:pPr>
            <w:r w:rsidRPr="003B7088">
              <w:rPr>
                <w:rFonts w:ascii="Arial" w:eastAsia="Times New Roman" w:hAnsi="Arial" w:cs="Arial"/>
                <w:sz w:val="18"/>
                <w:szCs w:val="18"/>
              </w:rPr>
              <w:t xml:space="preserve">     9. Nerealizirani dobici (prihodi) od financijske imovine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Pr>
                <w:rFonts w:ascii="Arial" w:eastAsia="Times New Roman" w:hAnsi="Arial" w:cs="Arial"/>
                <w:b/>
                <w:bCs/>
                <w:sz w:val="18"/>
                <w:szCs w:val="18"/>
              </w:rPr>
              <w:t>166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 </w:t>
            </w:r>
          </w:p>
        </w:tc>
      </w:tr>
      <w:tr w:rsidR="003126DF" w:rsidRPr="00FB0FB7" w:rsidTr="003126DF">
        <w:trPr>
          <w:trHeight w:val="270"/>
        </w:trPr>
        <w:tc>
          <w:tcPr>
            <w:tcW w:w="6096" w:type="dxa"/>
            <w:tcBorders>
              <w:top w:val="single" w:sz="4" w:space="0" w:color="C0C0C0"/>
              <w:left w:val="single" w:sz="4" w:space="0" w:color="auto"/>
              <w:bottom w:val="single" w:sz="4" w:space="0" w:color="auto"/>
              <w:right w:val="single" w:sz="4" w:space="0" w:color="auto"/>
            </w:tcBorders>
            <w:shd w:val="clear" w:color="auto" w:fill="auto"/>
            <w:vAlign w:val="center"/>
            <w:hideMark/>
          </w:tcPr>
          <w:p w:rsidR="003126DF" w:rsidRPr="003B7088" w:rsidRDefault="003126DF" w:rsidP="00CA4E67">
            <w:pPr>
              <w:rPr>
                <w:rFonts w:ascii="Arial" w:eastAsia="Times New Roman" w:hAnsi="Arial" w:cs="Arial"/>
                <w:sz w:val="18"/>
                <w:szCs w:val="18"/>
              </w:rPr>
            </w:pPr>
            <w:r w:rsidRPr="003B7088">
              <w:rPr>
                <w:rFonts w:ascii="Arial" w:eastAsia="Times New Roman" w:hAnsi="Arial" w:cs="Arial"/>
                <w:sz w:val="18"/>
                <w:szCs w:val="18"/>
              </w:rPr>
              <w:t xml:space="preserve">   10. Ostali financijski prihodi</w:t>
            </w:r>
          </w:p>
        </w:tc>
        <w:tc>
          <w:tcPr>
            <w:tcW w:w="850" w:type="dxa"/>
            <w:tcBorders>
              <w:top w:val="nil"/>
              <w:left w:val="nil"/>
              <w:bottom w:val="single" w:sz="4" w:space="0" w:color="auto"/>
              <w:right w:val="single" w:sz="4" w:space="0" w:color="auto"/>
            </w:tcBorders>
            <w:shd w:val="clear" w:color="auto" w:fill="auto"/>
            <w:noWrap/>
            <w:vAlign w:val="center"/>
            <w:hideMark/>
          </w:tcPr>
          <w:p w:rsidR="003126DF" w:rsidRPr="003B7088" w:rsidRDefault="003126DF" w:rsidP="0077322D">
            <w:pPr>
              <w:jc w:val="center"/>
              <w:rPr>
                <w:rFonts w:ascii="Arial" w:eastAsia="Times New Roman" w:hAnsi="Arial" w:cs="Arial"/>
                <w:b/>
                <w:bCs/>
                <w:sz w:val="18"/>
                <w:szCs w:val="18"/>
              </w:rPr>
            </w:pPr>
            <w:r>
              <w:rPr>
                <w:rFonts w:ascii="Arial" w:eastAsia="Times New Roman" w:hAnsi="Arial" w:cs="Arial"/>
                <w:b/>
                <w:bCs/>
                <w:sz w:val="18"/>
                <w:szCs w:val="18"/>
              </w:rPr>
              <w:t>167</w:t>
            </w:r>
          </w:p>
        </w:tc>
        <w:tc>
          <w:tcPr>
            <w:tcW w:w="851" w:type="dxa"/>
            <w:tcBorders>
              <w:top w:val="nil"/>
              <w:left w:val="nil"/>
              <w:bottom w:val="single" w:sz="4" w:space="0" w:color="auto"/>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11.131,89</w:t>
            </w:r>
          </w:p>
        </w:tc>
        <w:tc>
          <w:tcPr>
            <w:tcW w:w="1275" w:type="dxa"/>
            <w:tcBorders>
              <w:top w:val="nil"/>
              <w:left w:val="nil"/>
              <w:bottom w:val="single" w:sz="4" w:space="0" w:color="auto"/>
              <w:right w:val="single" w:sz="4" w:space="0" w:color="auto"/>
            </w:tcBorders>
            <w:shd w:val="clear" w:color="auto" w:fill="auto"/>
            <w:noWrap/>
            <w:vAlign w:val="center"/>
            <w:hideMark/>
          </w:tcPr>
          <w:p w:rsidR="003126DF" w:rsidRPr="00EF5853" w:rsidRDefault="003126DF">
            <w:pPr>
              <w:jc w:val="right"/>
              <w:rPr>
                <w:rFonts w:ascii="Arial" w:hAnsi="Arial" w:cs="Arial"/>
                <w:sz w:val="18"/>
                <w:szCs w:val="18"/>
              </w:rPr>
            </w:pPr>
            <w:r w:rsidRPr="00EF5853">
              <w:rPr>
                <w:rFonts w:ascii="Arial" w:hAnsi="Arial" w:cs="Arial"/>
                <w:sz w:val="18"/>
                <w:szCs w:val="18"/>
              </w:rPr>
              <w:t>10.776,03</w:t>
            </w:r>
          </w:p>
        </w:tc>
      </w:tr>
      <w:tr w:rsidR="009D0FCC" w:rsidRPr="00FB0FB7" w:rsidTr="003126DF">
        <w:trPr>
          <w:trHeight w:val="813"/>
        </w:trPr>
        <w:tc>
          <w:tcPr>
            <w:tcW w:w="10348" w:type="dxa"/>
            <w:gridSpan w:val="5"/>
            <w:tcBorders>
              <w:bottom w:val="single" w:sz="4" w:space="0" w:color="auto"/>
            </w:tcBorders>
            <w:shd w:val="clear" w:color="auto" w:fill="auto"/>
            <w:vAlign w:val="center"/>
            <w:hideMark/>
          </w:tcPr>
          <w:p w:rsidR="009D0FCC" w:rsidRPr="00086B3F" w:rsidRDefault="009D0FCC" w:rsidP="006D0CCD">
            <w:pPr>
              <w:jc w:val="right"/>
              <w:rPr>
                <w:rFonts w:ascii="Arial" w:eastAsia="Times New Roman" w:hAnsi="Arial" w:cs="Arial"/>
                <w:sz w:val="18"/>
                <w:szCs w:val="18"/>
              </w:rPr>
            </w:pPr>
          </w:p>
        </w:tc>
      </w:tr>
      <w:tr w:rsidR="003126DF" w:rsidRPr="00FB0FB7" w:rsidTr="003126DF">
        <w:trPr>
          <w:trHeight w:val="282"/>
        </w:trPr>
        <w:tc>
          <w:tcPr>
            <w:tcW w:w="6096" w:type="dxa"/>
            <w:tcBorders>
              <w:top w:val="single" w:sz="4" w:space="0" w:color="auto"/>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IV. FINANCIJSKI RASHODI </w:t>
            </w:r>
            <w:r w:rsidRPr="003B7088">
              <w:rPr>
                <w:rFonts w:ascii="Arial" w:eastAsia="Times New Roman" w:hAnsi="Arial" w:cs="Arial"/>
                <w:sz w:val="18"/>
                <w:szCs w:val="18"/>
              </w:rPr>
              <w:t>(AOP 16</w:t>
            </w:r>
            <w:r>
              <w:rPr>
                <w:rFonts w:ascii="Arial" w:eastAsia="Times New Roman" w:hAnsi="Arial" w:cs="Arial"/>
                <w:sz w:val="18"/>
                <w:szCs w:val="18"/>
              </w:rPr>
              <w:t>9</w:t>
            </w:r>
            <w:r w:rsidRPr="003B7088">
              <w:rPr>
                <w:rFonts w:ascii="Arial" w:eastAsia="Times New Roman" w:hAnsi="Arial" w:cs="Arial"/>
                <w:sz w:val="18"/>
                <w:szCs w:val="18"/>
              </w:rPr>
              <w:t xml:space="preserve"> do 17</w:t>
            </w:r>
            <w:r>
              <w:rPr>
                <w:rFonts w:ascii="Arial" w:eastAsia="Times New Roman" w:hAnsi="Arial" w:cs="Arial"/>
                <w:sz w:val="18"/>
                <w:szCs w:val="18"/>
              </w:rPr>
              <w:t>5</w:t>
            </w:r>
            <w:r w:rsidRPr="003B7088">
              <w:rPr>
                <w:rFonts w:ascii="Arial" w:eastAsia="Times New Roman" w:hAnsi="Arial" w:cs="Arial"/>
                <w:sz w:val="18"/>
                <w:szCs w:val="18"/>
              </w:rPr>
              <w:t>)</w:t>
            </w:r>
          </w:p>
        </w:tc>
        <w:tc>
          <w:tcPr>
            <w:tcW w:w="850" w:type="dxa"/>
            <w:tcBorders>
              <w:top w:val="single" w:sz="4" w:space="0" w:color="auto"/>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168</w:t>
            </w:r>
          </w:p>
        </w:tc>
        <w:tc>
          <w:tcPr>
            <w:tcW w:w="851" w:type="dxa"/>
            <w:tcBorders>
              <w:top w:val="single" w:sz="4" w:space="0" w:color="auto"/>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6</w:t>
            </w:r>
          </w:p>
        </w:tc>
        <w:tc>
          <w:tcPr>
            <w:tcW w:w="1276" w:type="dxa"/>
            <w:tcBorders>
              <w:top w:val="single" w:sz="4" w:space="0" w:color="auto"/>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10.399,49</w:t>
            </w:r>
          </w:p>
        </w:tc>
        <w:tc>
          <w:tcPr>
            <w:tcW w:w="1275" w:type="dxa"/>
            <w:tcBorders>
              <w:top w:val="single" w:sz="4" w:space="0" w:color="auto"/>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8.370,56</w:t>
            </w:r>
          </w:p>
        </w:tc>
      </w:tr>
      <w:tr w:rsidR="003126DF" w:rsidRPr="00FB0FB7" w:rsidTr="003126DF">
        <w:trPr>
          <w:trHeight w:val="450"/>
        </w:trPr>
        <w:tc>
          <w:tcPr>
            <w:tcW w:w="6096" w:type="dxa"/>
            <w:tcBorders>
              <w:top w:val="single" w:sz="4" w:space="0" w:color="C0C0C0"/>
              <w:left w:val="single" w:sz="4" w:space="0" w:color="auto"/>
              <w:bottom w:val="single" w:sz="2" w:space="0" w:color="BFBFBF" w:themeColor="background1" w:themeShade="BF"/>
              <w:right w:val="single" w:sz="4" w:space="0" w:color="auto"/>
            </w:tcBorders>
            <w:shd w:val="clear" w:color="auto" w:fill="auto"/>
            <w:vAlign w:val="center"/>
            <w:hideMark/>
          </w:tcPr>
          <w:p w:rsidR="003126DF" w:rsidRPr="003B7088" w:rsidRDefault="003126DF" w:rsidP="003B7088">
            <w:pPr>
              <w:rPr>
                <w:rFonts w:ascii="Arial" w:eastAsia="Times New Roman" w:hAnsi="Arial" w:cs="Arial"/>
                <w:sz w:val="18"/>
                <w:szCs w:val="18"/>
              </w:rPr>
            </w:pPr>
            <w:r w:rsidRPr="003B7088">
              <w:rPr>
                <w:rFonts w:ascii="Arial" w:eastAsia="Times New Roman" w:hAnsi="Arial" w:cs="Arial"/>
                <w:sz w:val="18"/>
                <w:szCs w:val="18"/>
              </w:rPr>
              <w:t xml:space="preserve">    1. Rashodi s osnove kamata i slični rashodi s poduzetnicima unutar grupe</w:t>
            </w:r>
          </w:p>
        </w:tc>
        <w:tc>
          <w:tcPr>
            <w:tcW w:w="850" w:type="dxa"/>
            <w:tcBorders>
              <w:top w:val="nil"/>
              <w:left w:val="nil"/>
              <w:bottom w:val="single" w:sz="2" w:space="0" w:color="BFBFBF" w:themeColor="background1" w:themeShade="BF"/>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169</w:t>
            </w:r>
          </w:p>
        </w:tc>
        <w:tc>
          <w:tcPr>
            <w:tcW w:w="851" w:type="dxa"/>
            <w:tcBorders>
              <w:top w:val="nil"/>
              <w:left w:val="nil"/>
              <w:bottom w:val="single" w:sz="2" w:space="0" w:color="BFBFBF" w:themeColor="background1" w:themeShade="BF"/>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2" w:space="0" w:color="BFBFBF" w:themeColor="background1" w:themeShade="BF"/>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2" w:space="0" w:color="BFBFBF" w:themeColor="background1" w:themeShade="BF"/>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51"/>
        </w:trPr>
        <w:tc>
          <w:tcPr>
            <w:tcW w:w="6096" w:type="dxa"/>
            <w:tcBorders>
              <w:top w:val="single" w:sz="2" w:space="0" w:color="BFBFBF" w:themeColor="background1" w:themeShade="BF"/>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2. Tečajne razlike i drugi rashodi s poduzetnicima unutar grupe</w:t>
            </w:r>
          </w:p>
        </w:tc>
        <w:tc>
          <w:tcPr>
            <w:tcW w:w="850" w:type="dxa"/>
            <w:tcBorders>
              <w:top w:val="single" w:sz="2" w:space="0" w:color="BFBFBF" w:themeColor="background1" w:themeShade="BF"/>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170</w:t>
            </w:r>
          </w:p>
        </w:tc>
        <w:tc>
          <w:tcPr>
            <w:tcW w:w="851" w:type="dxa"/>
            <w:tcBorders>
              <w:top w:val="single" w:sz="2" w:space="0" w:color="BFBFBF" w:themeColor="background1" w:themeShade="BF"/>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single" w:sz="2" w:space="0" w:color="BFBFBF" w:themeColor="background1" w:themeShade="BF"/>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single" w:sz="2" w:space="0" w:color="BFBFBF" w:themeColor="background1" w:themeShade="BF"/>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3. Rashodi s osnove kamata i slični rashodi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10.275,98</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8.370,56</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4. Tečajne razlike i drugi rashodi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123,51</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5. Nerealizirani gubici (rashodi) od financijske imovine</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6. Vrijednosna usklađenja financijske imovine (neto)</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ind w:firstLineChars="100" w:firstLine="180"/>
              <w:rPr>
                <w:rFonts w:ascii="Arial" w:eastAsia="Times New Roman" w:hAnsi="Arial" w:cs="Arial"/>
                <w:sz w:val="18"/>
                <w:szCs w:val="18"/>
              </w:rPr>
            </w:pPr>
            <w:r w:rsidRPr="003B7088">
              <w:rPr>
                <w:rFonts w:ascii="Arial" w:eastAsia="Times New Roman" w:hAnsi="Arial" w:cs="Arial"/>
                <w:sz w:val="18"/>
                <w:szCs w:val="18"/>
              </w:rPr>
              <w:t>7. Ostali financijski rashodi</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499"/>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V.    UDIO U DOBITI OD DRUŠTAVA POVEZANIH SUDJELUJUĆIM</w:t>
            </w:r>
            <w:r w:rsidRPr="003B7088">
              <w:rPr>
                <w:rFonts w:ascii="Arial" w:eastAsia="Times New Roman" w:hAnsi="Arial" w:cs="Arial"/>
                <w:b/>
                <w:bCs/>
                <w:sz w:val="18"/>
                <w:szCs w:val="18"/>
              </w:rPr>
              <w:br/>
              <w:t xml:space="preserve">        INTERESOM</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VI.   UDIO U DOBITI OD  ZAJEDNIČKIH POTHVATA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177</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495"/>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VII.  UDIO U GUBITKU OD DRUŠTAVA POVEZANIH SUDJELUJUĆIM</w:t>
            </w:r>
            <w:r w:rsidRPr="003B7088">
              <w:rPr>
                <w:rFonts w:ascii="Arial" w:eastAsia="Times New Roman" w:hAnsi="Arial" w:cs="Arial"/>
                <w:b/>
                <w:bCs/>
                <w:sz w:val="18"/>
                <w:szCs w:val="18"/>
              </w:rPr>
              <w:br/>
              <w:t xml:space="preserve">        INTERESOM</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178</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VIII. UDIO U GUBITKU OD ZAJEDNIČKIH POTHVATA</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179</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 </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290E7A">
            <w:pPr>
              <w:rPr>
                <w:rFonts w:ascii="Arial" w:eastAsia="Times New Roman" w:hAnsi="Arial" w:cs="Arial"/>
                <w:b/>
                <w:bCs/>
                <w:sz w:val="18"/>
                <w:szCs w:val="18"/>
              </w:rPr>
            </w:pPr>
            <w:r w:rsidRPr="003B7088">
              <w:rPr>
                <w:rFonts w:ascii="Arial" w:eastAsia="Times New Roman" w:hAnsi="Arial" w:cs="Arial"/>
                <w:b/>
                <w:bCs/>
                <w:sz w:val="18"/>
                <w:szCs w:val="18"/>
              </w:rPr>
              <w:t xml:space="preserve">IX.   UKUPNI PRIHODI </w:t>
            </w:r>
            <w:r w:rsidRPr="003B7088">
              <w:rPr>
                <w:rFonts w:ascii="Arial" w:eastAsia="Times New Roman" w:hAnsi="Arial" w:cs="Arial"/>
                <w:sz w:val="18"/>
                <w:szCs w:val="18"/>
              </w:rPr>
              <w:t>(AOP 12</w:t>
            </w:r>
            <w:r>
              <w:rPr>
                <w:rFonts w:ascii="Arial" w:eastAsia="Times New Roman" w:hAnsi="Arial" w:cs="Arial"/>
                <w:sz w:val="18"/>
                <w:szCs w:val="18"/>
              </w:rPr>
              <w:t>8+157+176</w:t>
            </w:r>
            <w:r w:rsidRPr="003B7088">
              <w:rPr>
                <w:rFonts w:ascii="Arial" w:eastAsia="Times New Roman" w:hAnsi="Arial" w:cs="Arial"/>
                <w:sz w:val="18"/>
                <w:szCs w:val="18"/>
              </w:rPr>
              <w:t xml:space="preserve"> + 17</w:t>
            </w:r>
            <w:r>
              <w:rPr>
                <w:rFonts w:ascii="Arial" w:eastAsia="Times New Roman" w:hAnsi="Arial" w:cs="Arial"/>
                <w:sz w:val="18"/>
                <w:szCs w:val="18"/>
              </w:rPr>
              <w:t>7</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180</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sidRPr="003B7088">
              <w:rPr>
                <w:rFonts w:ascii="Arial" w:eastAsia="Times New Roman" w:hAnsi="Arial" w:cs="Arial"/>
                <w:b/>
                <w:bCs/>
                <w:sz w:val="18"/>
                <w:szCs w:val="18"/>
              </w:rPr>
              <w:t>1</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3.681.669,18</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4.562.103,30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 xml:space="preserve">X.    UKUPNI RASHODI </w:t>
            </w:r>
            <w:r>
              <w:rPr>
                <w:rFonts w:ascii="Arial" w:eastAsia="Times New Roman" w:hAnsi="Arial" w:cs="Arial"/>
                <w:sz w:val="18"/>
                <w:szCs w:val="18"/>
              </w:rPr>
              <w:t>(AOP 134+168+178 + 179</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181</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4</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3.676.470,24</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4.552.730,91</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XI.   DOBIT ILI GUBITAK PRIJE OPOREZIVANJA </w:t>
            </w:r>
            <w:r w:rsidRPr="003B7088">
              <w:rPr>
                <w:rFonts w:ascii="Arial" w:eastAsia="Times New Roman" w:hAnsi="Arial" w:cs="Arial"/>
                <w:sz w:val="18"/>
                <w:szCs w:val="18"/>
              </w:rPr>
              <w:t>(AOP 1</w:t>
            </w:r>
            <w:r>
              <w:rPr>
                <w:rFonts w:ascii="Arial" w:eastAsia="Times New Roman" w:hAnsi="Arial" w:cs="Arial"/>
                <w:sz w:val="18"/>
                <w:szCs w:val="18"/>
              </w:rPr>
              <w:t>80-181</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182</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CE1482" w:rsidRDefault="003126DF" w:rsidP="00CA4E67">
            <w:pPr>
              <w:jc w:val="center"/>
              <w:rPr>
                <w:rFonts w:ascii="Arial" w:eastAsia="Times New Roman" w:hAnsi="Arial" w:cs="Arial"/>
                <w:b/>
                <w:bCs/>
                <w:sz w:val="18"/>
                <w:szCs w:val="18"/>
              </w:rPr>
            </w:pPr>
            <w:r w:rsidRPr="00CE1482">
              <w:rPr>
                <w:rFonts w:ascii="Arial" w:eastAsia="Times New Roman" w:hAnsi="Arial" w:cs="Arial"/>
                <w:b/>
                <w:bCs/>
                <w:sz w:val="18"/>
                <w:szCs w:val="18"/>
              </w:rPr>
              <w:t>7</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5.198,94</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9.372,39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ind w:firstLineChars="100" w:firstLine="180"/>
              <w:rPr>
                <w:rFonts w:ascii="Arial" w:eastAsia="Times New Roman" w:hAnsi="Arial" w:cs="Arial"/>
                <w:sz w:val="18"/>
                <w:szCs w:val="18"/>
              </w:rPr>
            </w:pPr>
            <w:r w:rsidRPr="003B7088">
              <w:rPr>
                <w:rFonts w:ascii="Arial" w:eastAsia="Times New Roman" w:hAnsi="Arial" w:cs="Arial"/>
                <w:sz w:val="18"/>
                <w:szCs w:val="18"/>
              </w:rPr>
              <w:t xml:space="preserve">   1. Dobit prije oporezivanja (AOP 1</w:t>
            </w:r>
            <w:r>
              <w:rPr>
                <w:rFonts w:ascii="Arial" w:eastAsia="Times New Roman" w:hAnsi="Arial" w:cs="Arial"/>
                <w:sz w:val="18"/>
                <w:szCs w:val="18"/>
              </w:rPr>
              <w:t>80</w:t>
            </w:r>
            <w:r w:rsidRPr="003B7088">
              <w:rPr>
                <w:rFonts w:ascii="Arial" w:eastAsia="Times New Roman" w:hAnsi="Arial" w:cs="Arial"/>
                <w:sz w:val="18"/>
                <w:szCs w:val="18"/>
              </w:rPr>
              <w:t>-1</w:t>
            </w:r>
            <w:r>
              <w:rPr>
                <w:rFonts w:ascii="Arial" w:eastAsia="Times New Roman" w:hAnsi="Arial" w:cs="Arial"/>
                <w:sz w:val="18"/>
                <w:szCs w:val="18"/>
              </w:rPr>
              <w:t>81</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183</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5.198,94</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9.372,39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290E7A">
            <w:pPr>
              <w:ind w:firstLineChars="100" w:firstLine="180"/>
              <w:rPr>
                <w:rFonts w:ascii="Arial" w:eastAsia="Times New Roman" w:hAnsi="Arial" w:cs="Arial"/>
                <w:sz w:val="18"/>
                <w:szCs w:val="18"/>
              </w:rPr>
            </w:pPr>
            <w:r w:rsidRPr="003B7088">
              <w:rPr>
                <w:rFonts w:ascii="Arial" w:eastAsia="Times New Roman" w:hAnsi="Arial" w:cs="Arial"/>
                <w:sz w:val="18"/>
                <w:szCs w:val="18"/>
              </w:rPr>
              <w:t xml:space="preserve">   2. Gubitak prije oporezivanja (AOP 1</w:t>
            </w:r>
            <w:r>
              <w:rPr>
                <w:rFonts w:ascii="Arial" w:eastAsia="Times New Roman" w:hAnsi="Arial" w:cs="Arial"/>
                <w:sz w:val="18"/>
                <w:szCs w:val="18"/>
              </w:rPr>
              <w:t>81-180</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184</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0,00</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0,00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6D0CCD">
            <w:pPr>
              <w:rPr>
                <w:rFonts w:ascii="Arial" w:eastAsia="Times New Roman" w:hAnsi="Arial" w:cs="Arial"/>
                <w:b/>
                <w:bCs/>
                <w:sz w:val="18"/>
                <w:szCs w:val="18"/>
              </w:rPr>
            </w:pPr>
            <w:r w:rsidRPr="003B7088">
              <w:rPr>
                <w:rFonts w:ascii="Arial" w:eastAsia="Times New Roman" w:hAnsi="Arial" w:cs="Arial"/>
                <w:b/>
                <w:bCs/>
                <w:sz w:val="18"/>
                <w:szCs w:val="18"/>
              </w:rPr>
              <w:t>XII.  POREZ NA DOBIT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185</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842,11</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1.468,89</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346017">
            <w:pPr>
              <w:rPr>
                <w:rFonts w:ascii="Arial" w:eastAsia="Times New Roman" w:hAnsi="Arial" w:cs="Arial"/>
                <w:b/>
                <w:bCs/>
                <w:sz w:val="18"/>
                <w:szCs w:val="18"/>
              </w:rPr>
            </w:pPr>
            <w:r w:rsidRPr="003B7088">
              <w:rPr>
                <w:rFonts w:ascii="Arial" w:eastAsia="Times New Roman" w:hAnsi="Arial" w:cs="Arial"/>
                <w:b/>
                <w:bCs/>
                <w:sz w:val="18"/>
                <w:szCs w:val="18"/>
              </w:rPr>
              <w:t xml:space="preserve">XIII. DOBIT ILI GUBITAK RAZDOBLJA </w:t>
            </w:r>
            <w:r w:rsidRPr="003B7088">
              <w:rPr>
                <w:rFonts w:ascii="Arial" w:eastAsia="Times New Roman" w:hAnsi="Arial" w:cs="Arial"/>
                <w:sz w:val="18"/>
                <w:szCs w:val="18"/>
              </w:rPr>
              <w:t>(AOP 1</w:t>
            </w:r>
            <w:r>
              <w:rPr>
                <w:rFonts w:ascii="Arial" w:eastAsia="Times New Roman" w:hAnsi="Arial" w:cs="Arial"/>
                <w:sz w:val="18"/>
                <w:szCs w:val="18"/>
              </w:rPr>
              <w:t>82-185</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w:t>
            </w:r>
            <w:r>
              <w:rPr>
                <w:rFonts w:ascii="Arial" w:eastAsia="Times New Roman" w:hAnsi="Arial" w:cs="Arial"/>
                <w:b/>
                <w:bCs/>
                <w:sz w:val="18"/>
                <w:szCs w:val="18"/>
              </w:rPr>
              <w:t>6</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r>
              <w:rPr>
                <w:rFonts w:ascii="Arial" w:eastAsia="Times New Roman" w:hAnsi="Arial" w:cs="Arial"/>
                <w:b/>
                <w:bCs/>
                <w:sz w:val="18"/>
                <w:szCs w:val="18"/>
              </w:rPr>
              <w:t>8</w:t>
            </w: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4.356,83</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7.903,50</w:t>
            </w:r>
          </w:p>
        </w:tc>
      </w:tr>
      <w:tr w:rsidR="003126DF" w:rsidRPr="00FB0FB7" w:rsidTr="003126DF">
        <w:trPr>
          <w:trHeight w:val="282"/>
        </w:trPr>
        <w:tc>
          <w:tcPr>
            <w:tcW w:w="6096"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3126DF" w:rsidRPr="003B7088" w:rsidRDefault="003126DF" w:rsidP="00290E7A">
            <w:pPr>
              <w:ind w:firstLineChars="100" w:firstLine="180"/>
              <w:rPr>
                <w:rFonts w:ascii="Arial" w:eastAsia="Times New Roman" w:hAnsi="Arial" w:cs="Arial"/>
                <w:sz w:val="18"/>
                <w:szCs w:val="18"/>
              </w:rPr>
            </w:pPr>
            <w:r w:rsidRPr="003B7088">
              <w:rPr>
                <w:rFonts w:ascii="Arial" w:eastAsia="Times New Roman" w:hAnsi="Arial" w:cs="Arial"/>
                <w:sz w:val="18"/>
                <w:szCs w:val="18"/>
              </w:rPr>
              <w:t xml:space="preserve">  1. Dobit razdoblja (AOP 1</w:t>
            </w:r>
            <w:r>
              <w:rPr>
                <w:rFonts w:ascii="Arial" w:eastAsia="Times New Roman" w:hAnsi="Arial" w:cs="Arial"/>
                <w:sz w:val="18"/>
                <w:szCs w:val="18"/>
              </w:rPr>
              <w:t>82-185</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18</w:t>
            </w:r>
            <w:r>
              <w:rPr>
                <w:rFonts w:ascii="Arial" w:eastAsia="Times New Roman" w:hAnsi="Arial" w:cs="Arial"/>
                <w:b/>
                <w:bCs/>
                <w:sz w:val="18"/>
                <w:szCs w:val="18"/>
              </w:rPr>
              <w:t>7</w:t>
            </w:r>
          </w:p>
        </w:tc>
        <w:tc>
          <w:tcPr>
            <w:tcW w:w="851" w:type="dxa"/>
            <w:tcBorders>
              <w:top w:val="nil"/>
              <w:left w:val="nil"/>
              <w:bottom w:val="single" w:sz="4" w:space="0" w:color="C0C0C0"/>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4.356,83</w:t>
            </w:r>
          </w:p>
        </w:tc>
        <w:tc>
          <w:tcPr>
            <w:tcW w:w="1275" w:type="dxa"/>
            <w:tcBorders>
              <w:top w:val="nil"/>
              <w:left w:val="nil"/>
              <w:bottom w:val="single" w:sz="4" w:space="0" w:color="C0C0C0"/>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7.903,50</w:t>
            </w:r>
          </w:p>
        </w:tc>
      </w:tr>
      <w:tr w:rsidR="003126DF" w:rsidRPr="00FB0FB7" w:rsidTr="003126DF">
        <w:trPr>
          <w:trHeight w:val="282"/>
        </w:trPr>
        <w:tc>
          <w:tcPr>
            <w:tcW w:w="6096" w:type="dxa"/>
            <w:tcBorders>
              <w:top w:val="single" w:sz="4" w:space="0" w:color="C0C0C0"/>
              <w:left w:val="single" w:sz="4" w:space="0" w:color="auto"/>
              <w:bottom w:val="single" w:sz="4" w:space="0" w:color="auto"/>
              <w:right w:val="single" w:sz="4" w:space="0" w:color="auto"/>
            </w:tcBorders>
            <w:shd w:val="clear" w:color="auto" w:fill="auto"/>
            <w:vAlign w:val="center"/>
            <w:hideMark/>
          </w:tcPr>
          <w:p w:rsidR="003126DF" w:rsidRPr="003B7088" w:rsidRDefault="003126DF" w:rsidP="00346017">
            <w:pPr>
              <w:ind w:firstLineChars="100" w:firstLine="180"/>
              <w:rPr>
                <w:rFonts w:ascii="Arial" w:eastAsia="Times New Roman" w:hAnsi="Arial" w:cs="Arial"/>
                <w:sz w:val="18"/>
                <w:szCs w:val="18"/>
              </w:rPr>
            </w:pPr>
            <w:r w:rsidRPr="003B7088">
              <w:rPr>
                <w:rFonts w:ascii="Arial" w:eastAsia="Times New Roman" w:hAnsi="Arial" w:cs="Arial"/>
                <w:sz w:val="18"/>
                <w:szCs w:val="18"/>
              </w:rPr>
              <w:t xml:space="preserve">  2. Gubitak razdoblja (AOP 18</w:t>
            </w:r>
            <w:r>
              <w:rPr>
                <w:rFonts w:ascii="Arial" w:eastAsia="Times New Roman" w:hAnsi="Arial" w:cs="Arial"/>
                <w:sz w:val="18"/>
                <w:szCs w:val="18"/>
              </w:rPr>
              <w:t>5-180</w:t>
            </w:r>
            <w:r w:rsidRPr="003B7088">
              <w:rPr>
                <w:rFonts w:ascii="Arial" w:eastAsia="Times New Roman"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rsidR="003126DF" w:rsidRPr="003B7088" w:rsidRDefault="003126DF" w:rsidP="00290E7A">
            <w:pPr>
              <w:jc w:val="center"/>
              <w:rPr>
                <w:rFonts w:ascii="Arial" w:eastAsia="Times New Roman" w:hAnsi="Arial" w:cs="Arial"/>
                <w:b/>
                <w:bCs/>
                <w:sz w:val="18"/>
                <w:szCs w:val="18"/>
              </w:rPr>
            </w:pPr>
            <w:r w:rsidRPr="003B7088">
              <w:rPr>
                <w:rFonts w:ascii="Arial" w:eastAsia="Times New Roman" w:hAnsi="Arial" w:cs="Arial"/>
                <w:b/>
                <w:bCs/>
                <w:sz w:val="18"/>
                <w:szCs w:val="18"/>
              </w:rPr>
              <w:t>18</w:t>
            </w:r>
            <w:r>
              <w:rPr>
                <w:rFonts w:ascii="Arial" w:eastAsia="Times New Roman" w:hAnsi="Arial" w:cs="Arial"/>
                <w:b/>
                <w:bCs/>
                <w:sz w:val="18"/>
                <w:szCs w:val="18"/>
              </w:rPr>
              <w:t>8</w:t>
            </w:r>
          </w:p>
        </w:tc>
        <w:tc>
          <w:tcPr>
            <w:tcW w:w="851" w:type="dxa"/>
            <w:tcBorders>
              <w:top w:val="nil"/>
              <w:left w:val="nil"/>
              <w:bottom w:val="single" w:sz="4" w:space="0" w:color="auto"/>
              <w:right w:val="single" w:sz="4" w:space="0" w:color="auto"/>
            </w:tcBorders>
            <w:shd w:val="clear" w:color="auto" w:fill="auto"/>
            <w:noWrap/>
            <w:vAlign w:val="center"/>
            <w:hideMark/>
          </w:tcPr>
          <w:p w:rsidR="003126DF" w:rsidRPr="003B7088" w:rsidRDefault="003126DF" w:rsidP="00CA4E67">
            <w:pPr>
              <w:jc w:val="center"/>
              <w:rPr>
                <w:rFonts w:ascii="Arial" w:eastAsia="Times New Roman" w:hAnsi="Arial" w:cs="Arial"/>
                <w:b/>
                <w:bCs/>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0,00</w:t>
            </w:r>
          </w:p>
        </w:tc>
        <w:tc>
          <w:tcPr>
            <w:tcW w:w="1275" w:type="dxa"/>
            <w:tcBorders>
              <w:top w:val="nil"/>
              <w:left w:val="nil"/>
              <w:bottom w:val="single" w:sz="4" w:space="0" w:color="auto"/>
              <w:right w:val="single" w:sz="4" w:space="0" w:color="auto"/>
            </w:tcBorders>
            <w:shd w:val="clear" w:color="auto" w:fill="auto"/>
            <w:noWrap/>
            <w:vAlign w:val="center"/>
            <w:hideMark/>
          </w:tcPr>
          <w:p w:rsidR="003126DF" w:rsidRPr="003126DF" w:rsidRDefault="003126DF">
            <w:pPr>
              <w:jc w:val="right"/>
              <w:rPr>
                <w:rFonts w:ascii="Arial" w:hAnsi="Arial" w:cs="Arial"/>
                <w:sz w:val="18"/>
                <w:szCs w:val="18"/>
              </w:rPr>
            </w:pPr>
            <w:r w:rsidRPr="003126DF">
              <w:rPr>
                <w:rFonts w:ascii="Arial" w:hAnsi="Arial" w:cs="Arial"/>
                <w:sz w:val="18"/>
                <w:szCs w:val="18"/>
              </w:rPr>
              <w:t>0,00</w:t>
            </w:r>
          </w:p>
        </w:tc>
      </w:tr>
    </w:tbl>
    <w:p w:rsidR="004E12F2" w:rsidRDefault="004E12F2"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3126DF" w:rsidRDefault="003126DF"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p w:rsidR="006D0CCD" w:rsidRDefault="006D0CCD" w:rsidP="00F71C0A">
      <w:pPr>
        <w:spacing w:line="276" w:lineRule="auto"/>
        <w:rPr>
          <w:rFonts w:asciiTheme="majorHAnsi" w:hAnsiTheme="majorHAnsi"/>
          <w:sz w:val="20"/>
          <w:szCs w:val="20"/>
        </w:rPr>
      </w:pPr>
    </w:p>
    <w:tbl>
      <w:tblPr>
        <w:tblW w:w="9510" w:type="dxa"/>
        <w:tblInd w:w="108" w:type="dxa"/>
        <w:tblLook w:val="04A0"/>
      </w:tblPr>
      <w:tblGrid>
        <w:gridCol w:w="9510"/>
      </w:tblGrid>
      <w:tr w:rsidR="006D0CCD" w:rsidRPr="008230AC" w:rsidTr="006D0CCD">
        <w:trPr>
          <w:trHeight w:val="402"/>
        </w:trPr>
        <w:tc>
          <w:tcPr>
            <w:tcW w:w="9510" w:type="dxa"/>
            <w:tcBorders>
              <w:top w:val="nil"/>
              <w:left w:val="nil"/>
              <w:bottom w:val="nil"/>
            </w:tcBorders>
            <w:shd w:val="clear" w:color="auto" w:fill="auto"/>
            <w:vAlign w:val="center"/>
            <w:hideMark/>
          </w:tcPr>
          <w:p w:rsidR="006D0CCD" w:rsidRPr="003B7088" w:rsidRDefault="006D0CCD" w:rsidP="006D0CCD">
            <w:pPr>
              <w:jc w:val="center"/>
              <w:rPr>
                <w:rFonts w:ascii="Arial" w:hAnsi="Arial" w:cs="Arial"/>
                <w:b/>
                <w:bCs/>
              </w:rPr>
            </w:pPr>
          </w:p>
          <w:p w:rsidR="006D0CCD" w:rsidRPr="003B7088" w:rsidRDefault="006D0CCD" w:rsidP="006D0CCD">
            <w:pPr>
              <w:jc w:val="center"/>
              <w:rPr>
                <w:rFonts w:ascii="Arial" w:hAnsi="Arial" w:cs="Arial"/>
                <w:b/>
                <w:bCs/>
              </w:rPr>
            </w:pPr>
            <w:r w:rsidRPr="003B7088">
              <w:rPr>
                <w:rFonts w:ascii="Arial" w:hAnsi="Arial" w:cs="Arial"/>
                <w:b/>
                <w:bCs/>
              </w:rPr>
              <w:lastRenderedPageBreak/>
              <w:t>BILANCA</w:t>
            </w:r>
          </w:p>
        </w:tc>
      </w:tr>
      <w:tr w:rsidR="006D0CCD" w:rsidRPr="008230AC" w:rsidTr="006D0CCD">
        <w:trPr>
          <w:trHeight w:val="402"/>
        </w:trPr>
        <w:tc>
          <w:tcPr>
            <w:tcW w:w="9510" w:type="dxa"/>
            <w:tcBorders>
              <w:top w:val="nil"/>
              <w:left w:val="nil"/>
              <w:bottom w:val="nil"/>
            </w:tcBorders>
            <w:shd w:val="clear" w:color="auto" w:fill="auto"/>
            <w:hideMark/>
          </w:tcPr>
          <w:p w:rsidR="006D0CCD" w:rsidRPr="003B7088" w:rsidRDefault="00270F93" w:rsidP="00CD71F7">
            <w:pPr>
              <w:jc w:val="center"/>
              <w:rPr>
                <w:rFonts w:ascii="Arial" w:hAnsi="Arial" w:cs="Arial"/>
                <w:b/>
                <w:bCs/>
                <w:sz w:val="20"/>
                <w:szCs w:val="20"/>
              </w:rPr>
            </w:pPr>
            <w:r>
              <w:rPr>
                <w:rFonts w:ascii="Arial" w:hAnsi="Arial" w:cs="Arial"/>
                <w:b/>
                <w:bCs/>
                <w:sz w:val="20"/>
                <w:szCs w:val="20"/>
              </w:rPr>
              <w:lastRenderedPageBreak/>
              <w:t>stanje na dan 31.12.20</w:t>
            </w:r>
            <w:r w:rsidR="00D82F40">
              <w:rPr>
                <w:rFonts w:ascii="Arial" w:hAnsi="Arial" w:cs="Arial"/>
                <w:b/>
                <w:bCs/>
                <w:sz w:val="20"/>
                <w:szCs w:val="20"/>
              </w:rPr>
              <w:t>2</w:t>
            </w:r>
            <w:r w:rsidR="00CD71F7">
              <w:rPr>
                <w:rFonts w:ascii="Arial" w:hAnsi="Arial" w:cs="Arial"/>
                <w:b/>
                <w:bCs/>
                <w:sz w:val="20"/>
                <w:szCs w:val="20"/>
              </w:rPr>
              <w:t>4</w:t>
            </w:r>
            <w:r w:rsidR="006D0CCD" w:rsidRPr="003B7088">
              <w:rPr>
                <w:rFonts w:ascii="Arial" w:hAnsi="Arial" w:cs="Arial"/>
                <w:b/>
                <w:bCs/>
                <w:sz w:val="20"/>
                <w:szCs w:val="20"/>
              </w:rPr>
              <w:t>.</w:t>
            </w:r>
          </w:p>
        </w:tc>
      </w:tr>
    </w:tbl>
    <w:p w:rsidR="00F71C0A" w:rsidRDefault="00F71C0A" w:rsidP="00F71C0A">
      <w:pPr>
        <w:spacing w:line="276" w:lineRule="auto"/>
        <w:rPr>
          <w:rFonts w:asciiTheme="majorHAnsi" w:hAnsiTheme="majorHAnsi"/>
          <w:sz w:val="20"/>
          <w:szCs w:val="20"/>
        </w:rPr>
      </w:pPr>
    </w:p>
    <w:tbl>
      <w:tblPr>
        <w:tblW w:w="10348" w:type="dxa"/>
        <w:tblInd w:w="-601" w:type="dxa"/>
        <w:tblLook w:val="04A0"/>
      </w:tblPr>
      <w:tblGrid>
        <w:gridCol w:w="6088"/>
        <w:gridCol w:w="850"/>
        <w:gridCol w:w="851"/>
        <w:gridCol w:w="1292"/>
        <w:gridCol w:w="1267"/>
      </w:tblGrid>
      <w:tr w:rsidR="006D0CCD" w:rsidRPr="006D0CCD" w:rsidTr="00EF5853">
        <w:trPr>
          <w:trHeight w:val="495"/>
        </w:trPr>
        <w:tc>
          <w:tcPr>
            <w:tcW w:w="6088" w:type="dxa"/>
            <w:tcBorders>
              <w:top w:val="single" w:sz="4" w:space="0" w:color="auto"/>
              <w:left w:val="single" w:sz="4" w:space="0" w:color="auto"/>
              <w:bottom w:val="single" w:sz="8" w:space="0" w:color="C0C0C0"/>
              <w:right w:val="single" w:sz="4" w:space="0" w:color="FFFFFF"/>
            </w:tcBorders>
            <w:shd w:val="clear" w:color="auto" w:fill="4F81BD" w:themeFill="accent1"/>
            <w:vAlign w:val="center"/>
            <w:hideMark/>
          </w:tcPr>
          <w:p w:rsidR="006D0CCD" w:rsidRPr="006D0CCD" w:rsidRDefault="006D0CCD" w:rsidP="006D0CCD">
            <w:pPr>
              <w:jc w:val="center"/>
              <w:rPr>
                <w:rFonts w:ascii="Arial" w:eastAsia="Times New Roman" w:hAnsi="Arial" w:cs="Arial"/>
                <w:b/>
                <w:bCs/>
                <w:color w:val="FFFFFF"/>
                <w:sz w:val="16"/>
                <w:szCs w:val="16"/>
              </w:rPr>
            </w:pPr>
            <w:r w:rsidRPr="006D0CCD">
              <w:rPr>
                <w:rFonts w:ascii="Arial" w:eastAsia="Times New Roman" w:hAnsi="Arial" w:cs="Arial"/>
                <w:b/>
                <w:bCs/>
                <w:color w:val="FFFFFF"/>
                <w:sz w:val="16"/>
                <w:szCs w:val="16"/>
              </w:rPr>
              <w:t>Naziv pozicije</w:t>
            </w:r>
          </w:p>
        </w:tc>
        <w:tc>
          <w:tcPr>
            <w:tcW w:w="850" w:type="dxa"/>
            <w:tcBorders>
              <w:top w:val="single" w:sz="4" w:space="0" w:color="auto"/>
              <w:left w:val="nil"/>
              <w:bottom w:val="single" w:sz="8" w:space="0" w:color="C0C0C0"/>
              <w:right w:val="single" w:sz="4" w:space="0" w:color="FFFFFF"/>
            </w:tcBorders>
            <w:shd w:val="clear" w:color="auto" w:fill="4F81BD" w:themeFill="accent1"/>
            <w:vAlign w:val="center"/>
            <w:hideMark/>
          </w:tcPr>
          <w:p w:rsidR="006D0CCD" w:rsidRPr="006D0CCD" w:rsidRDefault="006D0CCD" w:rsidP="006D0CCD">
            <w:pPr>
              <w:jc w:val="center"/>
              <w:rPr>
                <w:rFonts w:ascii="Arial" w:eastAsia="Times New Roman" w:hAnsi="Arial" w:cs="Arial"/>
                <w:b/>
                <w:bCs/>
                <w:color w:val="FFFFFF"/>
                <w:sz w:val="16"/>
                <w:szCs w:val="16"/>
              </w:rPr>
            </w:pPr>
            <w:r w:rsidRPr="006D0CCD">
              <w:rPr>
                <w:rFonts w:ascii="Arial" w:eastAsia="Times New Roman" w:hAnsi="Arial" w:cs="Arial"/>
                <w:b/>
                <w:bCs/>
                <w:color w:val="FFFFFF"/>
                <w:sz w:val="16"/>
                <w:szCs w:val="16"/>
              </w:rPr>
              <w:t>AOP</w:t>
            </w:r>
            <w:r w:rsidRPr="006D0CCD">
              <w:rPr>
                <w:rFonts w:ascii="Arial" w:eastAsia="Times New Roman" w:hAnsi="Arial" w:cs="Arial"/>
                <w:b/>
                <w:bCs/>
                <w:color w:val="FFFFFF"/>
                <w:sz w:val="16"/>
                <w:szCs w:val="16"/>
              </w:rPr>
              <w:br/>
            </w:r>
            <w:r w:rsidRPr="006D0CCD">
              <w:rPr>
                <w:rFonts w:ascii="Arial" w:eastAsia="Times New Roman" w:hAnsi="Arial" w:cs="Arial"/>
                <w:b/>
                <w:bCs/>
                <w:color w:val="FFFFFF"/>
                <w:sz w:val="14"/>
                <w:szCs w:val="14"/>
              </w:rPr>
              <w:t>oznaka</w:t>
            </w:r>
          </w:p>
        </w:tc>
        <w:tc>
          <w:tcPr>
            <w:tcW w:w="851" w:type="dxa"/>
            <w:tcBorders>
              <w:top w:val="single" w:sz="4" w:space="0" w:color="auto"/>
              <w:left w:val="nil"/>
              <w:bottom w:val="single" w:sz="8" w:space="0" w:color="C0C0C0"/>
              <w:right w:val="single" w:sz="4" w:space="0" w:color="FFFFFF"/>
            </w:tcBorders>
            <w:shd w:val="clear" w:color="auto" w:fill="4F81BD" w:themeFill="accent1"/>
            <w:vAlign w:val="center"/>
            <w:hideMark/>
          </w:tcPr>
          <w:p w:rsidR="006D0CCD" w:rsidRPr="006D0CCD" w:rsidRDefault="006D0CCD" w:rsidP="006D0CCD">
            <w:pPr>
              <w:jc w:val="center"/>
              <w:rPr>
                <w:rFonts w:ascii="Arial" w:eastAsia="Times New Roman" w:hAnsi="Arial" w:cs="Arial"/>
                <w:b/>
                <w:bCs/>
                <w:color w:val="FFFFFF"/>
                <w:sz w:val="16"/>
                <w:szCs w:val="16"/>
              </w:rPr>
            </w:pPr>
            <w:r w:rsidRPr="006D0CCD">
              <w:rPr>
                <w:rFonts w:ascii="Arial" w:eastAsia="Times New Roman" w:hAnsi="Arial" w:cs="Arial"/>
                <w:b/>
                <w:bCs/>
                <w:color w:val="FFFFFF"/>
                <w:sz w:val="16"/>
                <w:szCs w:val="16"/>
              </w:rPr>
              <w:t xml:space="preserve">Rbr. </w:t>
            </w:r>
            <w:r w:rsidRPr="006D0CCD">
              <w:rPr>
                <w:rFonts w:ascii="Arial" w:eastAsia="Times New Roman" w:hAnsi="Arial" w:cs="Arial"/>
                <w:b/>
                <w:bCs/>
                <w:color w:val="FFFFFF"/>
                <w:sz w:val="16"/>
                <w:szCs w:val="16"/>
              </w:rPr>
              <w:br/>
            </w:r>
            <w:r w:rsidRPr="006D0CCD">
              <w:rPr>
                <w:rFonts w:ascii="Arial" w:eastAsia="Times New Roman" w:hAnsi="Arial" w:cs="Arial"/>
                <w:b/>
                <w:bCs/>
                <w:color w:val="FFFFFF"/>
                <w:sz w:val="14"/>
                <w:szCs w:val="14"/>
              </w:rPr>
              <w:t>bilješke</w:t>
            </w:r>
          </w:p>
        </w:tc>
        <w:tc>
          <w:tcPr>
            <w:tcW w:w="1292" w:type="dxa"/>
            <w:tcBorders>
              <w:top w:val="single" w:sz="4" w:space="0" w:color="auto"/>
              <w:left w:val="nil"/>
              <w:bottom w:val="single" w:sz="8" w:space="0" w:color="C0C0C0"/>
              <w:right w:val="single" w:sz="4" w:space="0" w:color="FFFFFF"/>
            </w:tcBorders>
            <w:shd w:val="clear" w:color="auto" w:fill="4F81BD" w:themeFill="accent1"/>
            <w:vAlign w:val="center"/>
            <w:hideMark/>
          </w:tcPr>
          <w:p w:rsidR="006D0CCD" w:rsidRPr="006D0CCD" w:rsidRDefault="006D0CCD" w:rsidP="006D0CCD">
            <w:pPr>
              <w:jc w:val="center"/>
              <w:rPr>
                <w:rFonts w:ascii="Arial" w:eastAsia="Times New Roman" w:hAnsi="Arial" w:cs="Arial"/>
                <w:b/>
                <w:bCs/>
                <w:color w:val="FFFFFF"/>
                <w:sz w:val="16"/>
                <w:szCs w:val="16"/>
              </w:rPr>
            </w:pPr>
            <w:r w:rsidRPr="006D0CCD">
              <w:rPr>
                <w:rFonts w:ascii="Arial" w:eastAsia="Times New Roman" w:hAnsi="Arial" w:cs="Arial"/>
                <w:b/>
                <w:bCs/>
                <w:color w:val="FFFFFF"/>
                <w:sz w:val="16"/>
                <w:szCs w:val="16"/>
              </w:rPr>
              <w:t>Prethodna godina</w:t>
            </w:r>
            <w:r w:rsidRPr="006D0CCD">
              <w:rPr>
                <w:rFonts w:ascii="Arial" w:eastAsia="Times New Roman" w:hAnsi="Arial" w:cs="Arial"/>
                <w:b/>
                <w:bCs/>
                <w:color w:val="FFFFFF"/>
                <w:sz w:val="16"/>
                <w:szCs w:val="16"/>
              </w:rPr>
              <w:br/>
              <w:t>(neto)</w:t>
            </w:r>
          </w:p>
        </w:tc>
        <w:tc>
          <w:tcPr>
            <w:tcW w:w="1267" w:type="dxa"/>
            <w:tcBorders>
              <w:top w:val="single" w:sz="4" w:space="0" w:color="auto"/>
              <w:left w:val="nil"/>
              <w:bottom w:val="single" w:sz="8" w:space="0" w:color="C0C0C0"/>
              <w:right w:val="single" w:sz="4" w:space="0" w:color="auto"/>
            </w:tcBorders>
            <w:shd w:val="clear" w:color="auto" w:fill="4F81BD" w:themeFill="accent1"/>
            <w:vAlign w:val="center"/>
            <w:hideMark/>
          </w:tcPr>
          <w:p w:rsidR="006D0CCD" w:rsidRPr="006D0CCD" w:rsidRDefault="006D0CCD" w:rsidP="006D0CCD">
            <w:pPr>
              <w:jc w:val="center"/>
              <w:rPr>
                <w:rFonts w:ascii="Arial" w:eastAsia="Times New Roman" w:hAnsi="Arial" w:cs="Arial"/>
                <w:b/>
                <w:bCs/>
                <w:color w:val="FFFFFF"/>
                <w:sz w:val="16"/>
                <w:szCs w:val="16"/>
              </w:rPr>
            </w:pPr>
            <w:r w:rsidRPr="006D0CCD">
              <w:rPr>
                <w:rFonts w:ascii="Arial" w:eastAsia="Times New Roman" w:hAnsi="Arial" w:cs="Arial"/>
                <w:b/>
                <w:bCs/>
                <w:color w:val="FFFFFF"/>
                <w:sz w:val="16"/>
                <w:szCs w:val="16"/>
              </w:rPr>
              <w:t>Tekuća godina</w:t>
            </w:r>
            <w:r w:rsidRPr="006D0CCD">
              <w:rPr>
                <w:rFonts w:ascii="Arial" w:eastAsia="Times New Roman" w:hAnsi="Arial" w:cs="Arial"/>
                <w:b/>
                <w:bCs/>
                <w:color w:val="FFFFFF"/>
                <w:sz w:val="16"/>
                <w:szCs w:val="16"/>
              </w:rPr>
              <w:br/>
              <w:t>(neto)</w:t>
            </w:r>
          </w:p>
        </w:tc>
      </w:tr>
      <w:tr w:rsidR="006D0CCD" w:rsidRPr="006D0CCD" w:rsidTr="00EF5853">
        <w:trPr>
          <w:trHeight w:val="282"/>
        </w:trPr>
        <w:tc>
          <w:tcPr>
            <w:tcW w:w="6088" w:type="dxa"/>
            <w:tcBorders>
              <w:top w:val="single" w:sz="8" w:space="0" w:color="C0C0C0"/>
              <w:left w:val="single" w:sz="4" w:space="0" w:color="auto"/>
              <w:bottom w:val="single" w:sz="4" w:space="0" w:color="auto"/>
              <w:right w:val="single" w:sz="4" w:space="0" w:color="FFFFFF"/>
            </w:tcBorders>
            <w:shd w:val="clear" w:color="auto" w:fill="B8CCE4" w:themeFill="accent1" w:themeFillTint="66"/>
            <w:vAlign w:val="center"/>
            <w:hideMark/>
          </w:tcPr>
          <w:p w:rsidR="006D0CCD" w:rsidRPr="006D0CCD" w:rsidRDefault="006D0CCD" w:rsidP="006D0CCD">
            <w:pPr>
              <w:jc w:val="center"/>
              <w:rPr>
                <w:rFonts w:ascii="Arial" w:eastAsia="Times New Roman" w:hAnsi="Arial" w:cs="Arial"/>
                <w:b/>
                <w:bCs/>
                <w:color w:val="FFFFFF"/>
                <w:sz w:val="18"/>
                <w:szCs w:val="18"/>
              </w:rPr>
            </w:pPr>
            <w:r w:rsidRPr="006D0CCD">
              <w:rPr>
                <w:rFonts w:ascii="Arial" w:eastAsia="Times New Roman" w:hAnsi="Arial" w:cs="Arial"/>
                <w:b/>
                <w:bCs/>
                <w:color w:val="FFFFFF"/>
                <w:sz w:val="18"/>
                <w:szCs w:val="18"/>
              </w:rPr>
              <w:t>1</w:t>
            </w:r>
          </w:p>
        </w:tc>
        <w:tc>
          <w:tcPr>
            <w:tcW w:w="850" w:type="dxa"/>
            <w:tcBorders>
              <w:top w:val="nil"/>
              <w:left w:val="nil"/>
              <w:bottom w:val="single" w:sz="4" w:space="0" w:color="auto"/>
              <w:right w:val="single" w:sz="4" w:space="0" w:color="FFFFFF"/>
            </w:tcBorders>
            <w:shd w:val="clear" w:color="auto" w:fill="B8CCE4" w:themeFill="accent1" w:themeFillTint="66"/>
            <w:noWrap/>
            <w:vAlign w:val="center"/>
            <w:hideMark/>
          </w:tcPr>
          <w:p w:rsidR="006D0CCD" w:rsidRPr="006D0CCD" w:rsidRDefault="006D0CCD" w:rsidP="006D0CCD">
            <w:pPr>
              <w:jc w:val="center"/>
              <w:rPr>
                <w:rFonts w:ascii="Arial" w:eastAsia="Times New Roman" w:hAnsi="Arial" w:cs="Arial"/>
                <w:b/>
                <w:bCs/>
                <w:color w:val="FFFFFF"/>
                <w:sz w:val="18"/>
                <w:szCs w:val="18"/>
              </w:rPr>
            </w:pPr>
            <w:r w:rsidRPr="006D0CCD">
              <w:rPr>
                <w:rFonts w:ascii="Arial" w:eastAsia="Times New Roman" w:hAnsi="Arial" w:cs="Arial"/>
                <w:b/>
                <w:bCs/>
                <w:color w:val="FFFFFF"/>
                <w:sz w:val="18"/>
                <w:szCs w:val="18"/>
              </w:rPr>
              <w:t>2</w:t>
            </w:r>
          </w:p>
        </w:tc>
        <w:tc>
          <w:tcPr>
            <w:tcW w:w="851" w:type="dxa"/>
            <w:tcBorders>
              <w:top w:val="nil"/>
              <w:left w:val="nil"/>
              <w:bottom w:val="single" w:sz="4" w:space="0" w:color="auto"/>
              <w:right w:val="single" w:sz="4" w:space="0" w:color="FFFFFF"/>
            </w:tcBorders>
            <w:shd w:val="clear" w:color="auto" w:fill="B8CCE4" w:themeFill="accent1" w:themeFillTint="66"/>
            <w:noWrap/>
            <w:vAlign w:val="center"/>
            <w:hideMark/>
          </w:tcPr>
          <w:p w:rsidR="006D0CCD" w:rsidRPr="006D0CCD" w:rsidRDefault="006D0CCD" w:rsidP="006D0CCD">
            <w:pPr>
              <w:jc w:val="center"/>
              <w:rPr>
                <w:rFonts w:ascii="Arial" w:eastAsia="Times New Roman" w:hAnsi="Arial" w:cs="Arial"/>
                <w:b/>
                <w:bCs/>
                <w:color w:val="FFFFFF"/>
                <w:sz w:val="18"/>
                <w:szCs w:val="18"/>
              </w:rPr>
            </w:pPr>
            <w:r w:rsidRPr="006D0CCD">
              <w:rPr>
                <w:rFonts w:ascii="Arial" w:eastAsia="Times New Roman" w:hAnsi="Arial" w:cs="Arial"/>
                <w:b/>
                <w:bCs/>
                <w:color w:val="FFFFFF"/>
                <w:sz w:val="18"/>
                <w:szCs w:val="18"/>
              </w:rPr>
              <w:t>3</w:t>
            </w:r>
          </w:p>
        </w:tc>
        <w:tc>
          <w:tcPr>
            <w:tcW w:w="1292" w:type="dxa"/>
            <w:tcBorders>
              <w:top w:val="nil"/>
              <w:left w:val="nil"/>
              <w:bottom w:val="single" w:sz="4" w:space="0" w:color="auto"/>
              <w:right w:val="single" w:sz="4" w:space="0" w:color="FFFFFF"/>
            </w:tcBorders>
            <w:shd w:val="clear" w:color="auto" w:fill="B8CCE4" w:themeFill="accent1" w:themeFillTint="66"/>
            <w:vAlign w:val="center"/>
            <w:hideMark/>
          </w:tcPr>
          <w:p w:rsidR="006D0CCD" w:rsidRPr="006D0CCD" w:rsidRDefault="006D0CCD" w:rsidP="006D0CCD">
            <w:pPr>
              <w:jc w:val="center"/>
              <w:rPr>
                <w:rFonts w:ascii="Arial" w:eastAsia="Times New Roman" w:hAnsi="Arial" w:cs="Arial"/>
                <w:b/>
                <w:bCs/>
                <w:color w:val="FFFFFF"/>
                <w:sz w:val="18"/>
                <w:szCs w:val="18"/>
              </w:rPr>
            </w:pPr>
            <w:r w:rsidRPr="006D0CCD">
              <w:rPr>
                <w:rFonts w:ascii="Arial" w:eastAsia="Times New Roman" w:hAnsi="Arial" w:cs="Arial"/>
                <w:b/>
                <w:bCs/>
                <w:color w:val="FFFFFF"/>
                <w:sz w:val="18"/>
                <w:szCs w:val="18"/>
              </w:rPr>
              <w:t>4</w:t>
            </w:r>
          </w:p>
        </w:tc>
        <w:tc>
          <w:tcPr>
            <w:tcW w:w="1267" w:type="dxa"/>
            <w:tcBorders>
              <w:top w:val="nil"/>
              <w:left w:val="nil"/>
              <w:bottom w:val="single" w:sz="4" w:space="0" w:color="auto"/>
              <w:right w:val="single" w:sz="4" w:space="0" w:color="auto"/>
            </w:tcBorders>
            <w:shd w:val="clear" w:color="auto" w:fill="B8CCE4" w:themeFill="accent1" w:themeFillTint="66"/>
            <w:vAlign w:val="center"/>
            <w:hideMark/>
          </w:tcPr>
          <w:p w:rsidR="006D0CCD" w:rsidRPr="006D0CCD" w:rsidRDefault="006D0CCD" w:rsidP="006D0CCD">
            <w:pPr>
              <w:jc w:val="center"/>
              <w:rPr>
                <w:rFonts w:ascii="Arial" w:eastAsia="Times New Roman" w:hAnsi="Arial" w:cs="Arial"/>
                <w:b/>
                <w:bCs/>
                <w:color w:val="FFFFFF"/>
                <w:sz w:val="18"/>
                <w:szCs w:val="18"/>
              </w:rPr>
            </w:pPr>
            <w:r w:rsidRPr="006D0CCD">
              <w:rPr>
                <w:rFonts w:ascii="Arial" w:eastAsia="Times New Roman" w:hAnsi="Arial" w:cs="Arial"/>
                <w:b/>
                <w:bCs/>
                <w:color w:val="FFFFFF"/>
                <w:sz w:val="18"/>
                <w:szCs w:val="18"/>
              </w:rPr>
              <w:t>5</w:t>
            </w:r>
          </w:p>
        </w:tc>
      </w:tr>
      <w:tr w:rsidR="006D0CCD" w:rsidRPr="006D0CCD" w:rsidTr="003126DF">
        <w:trPr>
          <w:trHeight w:val="282"/>
        </w:trPr>
        <w:tc>
          <w:tcPr>
            <w:tcW w:w="10348" w:type="dxa"/>
            <w:gridSpan w:val="5"/>
            <w:tcBorders>
              <w:top w:val="single" w:sz="4" w:space="0" w:color="auto"/>
              <w:left w:val="single" w:sz="4" w:space="0" w:color="auto"/>
              <w:bottom w:val="single" w:sz="2" w:space="0" w:color="auto"/>
              <w:right w:val="single" w:sz="4" w:space="0" w:color="auto"/>
            </w:tcBorders>
            <w:shd w:val="clear" w:color="auto" w:fill="auto"/>
            <w:vAlign w:val="center"/>
            <w:hideMark/>
          </w:tcPr>
          <w:p w:rsidR="006D0CCD" w:rsidRPr="00CB5881" w:rsidRDefault="006D0CCD" w:rsidP="006D0CCD">
            <w:pPr>
              <w:rPr>
                <w:rFonts w:ascii="Arial" w:eastAsia="Times New Roman" w:hAnsi="Arial" w:cs="Arial"/>
                <w:b/>
                <w:bCs/>
                <w:color w:val="4F81BD" w:themeColor="accent1"/>
                <w:sz w:val="18"/>
                <w:szCs w:val="18"/>
              </w:rPr>
            </w:pPr>
            <w:bookmarkStart w:id="0" w:name="RANGE!A8"/>
            <w:r w:rsidRPr="00CB5881">
              <w:rPr>
                <w:rFonts w:ascii="Arial" w:eastAsia="Times New Roman" w:hAnsi="Arial" w:cs="Arial"/>
                <w:b/>
                <w:bCs/>
                <w:color w:val="4F81BD" w:themeColor="accent1"/>
                <w:sz w:val="18"/>
                <w:szCs w:val="18"/>
              </w:rPr>
              <w:t>AKTIVA</w:t>
            </w:r>
            <w:bookmarkEnd w:id="0"/>
          </w:p>
        </w:tc>
      </w:tr>
      <w:tr w:rsidR="00693165" w:rsidRPr="003B7088" w:rsidTr="00EF5853">
        <w:trPr>
          <w:trHeight w:val="282"/>
        </w:trPr>
        <w:tc>
          <w:tcPr>
            <w:tcW w:w="6088" w:type="dxa"/>
            <w:tcBorders>
              <w:top w:val="single" w:sz="2" w:space="0" w:color="auto"/>
              <w:left w:val="single" w:sz="4" w:space="0" w:color="auto"/>
              <w:bottom w:val="single" w:sz="4" w:space="0" w:color="C0C0C0"/>
              <w:right w:val="single" w:sz="4" w:space="0" w:color="auto"/>
            </w:tcBorders>
            <w:shd w:val="clear" w:color="auto" w:fill="auto"/>
            <w:vAlign w:val="center"/>
            <w:hideMark/>
          </w:tcPr>
          <w:p w:rsidR="00693165" w:rsidRPr="00CB5881" w:rsidRDefault="00693165" w:rsidP="006D0CCD">
            <w:pPr>
              <w:rPr>
                <w:rFonts w:ascii="Arial" w:eastAsia="Times New Roman" w:hAnsi="Arial" w:cs="Arial"/>
                <w:b/>
                <w:bCs/>
                <w:sz w:val="18"/>
                <w:szCs w:val="18"/>
              </w:rPr>
            </w:pPr>
            <w:r w:rsidRPr="00CB5881">
              <w:rPr>
                <w:rFonts w:ascii="Arial" w:eastAsia="Times New Roman" w:hAnsi="Arial" w:cs="Arial"/>
                <w:b/>
                <w:bCs/>
                <w:sz w:val="18"/>
                <w:szCs w:val="18"/>
              </w:rPr>
              <w:t>A)  POTRAŽIVANJA ZA UPISANI A NEUPLAĆENI KAPITAL</w:t>
            </w:r>
          </w:p>
        </w:tc>
        <w:tc>
          <w:tcPr>
            <w:tcW w:w="850" w:type="dxa"/>
            <w:tcBorders>
              <w:top w:val="single" w:sz="2" w:space="0" w:color="auto"/>
              <w:left w:val="nil"/>
              <w:bottom w:val="single" w:sz="4" w:space="0" w:color="C0C0C0"/>
              <w:right w:val="single" w:sz="4" w:space="0" w:color="auto"/>
            </w:tcBorders>
            <w:shd w:val="clear" w:color="auto" w:fill="auto"/>
            <w:noWrap/>
            <w:vAlign w:val="center"/>
            <w:hideMark/>
          </w:tcPr>
          <w:p w:rsidR="00693165" w:rsidRPr="003B7088" w:rsidRDefault="0069316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001</w:t>
            </w:r>
          </w:p>
        </w:tc>
        <w:tc>
          <w:tcPr>
            <w:tcW w:w="851" w:type="dxa"/>
            <w:tcBorders>
              <w:top w:val="single" w:sz="2" w:space="0" w:color="auto"/>
              <w:left w:val="nil"/>
              <w:bottom w:val="single" w:sz="4" w:space="0" w:color="C0C0C0"/>
              <w:right w:val="single" w:sz="4" w:space="0" w:color="auto"/>
            </w:tcBorders>
            <w:shd w:val="clear" w:color="auto" w:fill="auto"/>
            <w:noWrap/>
            <w:vAlign w:val="center"/>
            <w:hideMark/>
          </w:tcPr>
          <w:p w:rsidR="00693165" w:rsidRPr="003B7088" w:rsidRDefault="00693165" w:rsidP="00ED1352">
            <w:pPr>
              <w:jc w:val="center"/>
              <w:rPr>
                <w:rFonts w:ascii="Arial" w:eastAsia="Times New Roman" w:hAnsi="Arial" w:cs="Arial"/>
                <w:b/>
                <w:bCs/>
                <w:sz w:val="18"/>
                <w:szCs w:val="18"/>
              </w:rPr>
            </w:pPr>
          </w:p>
        </w:tc>
        <w:tc>
          <w:tcPr>
            <w:tcW w:w="1292" w:type="dxa"/>
            <w:tcBorders>
              <w:top w:val="single" w:sz="2" w:space="0" w:color="auto"/>
              <w:left w:val="nil"/>
              <w:bottom w:val="single" w:sz="4" w:space="0" w:color="C0C0C0"/>
              <w:right w:val="single" w:sz="4" w:space="0" w:color="auto"/>
            </w:tcBorders>
            <w:shd w:val="clear" w:color="auto" w:fill="auto"/>
            <w:noWrap/>
            <w:vAlign w:val="center"/>
            <w:hideMark/>
          </w:tcPr>
          <w:p w:rsidR="00693165" w:rsidRPr="00D82F40" w:rsidRDefault="00693165" w:rsidP="00986897">
            <w:pPr>
              <w:jc w:val="right"/>
              <w:rPr>
                <w:rFonts w:ascii="Arial" w:hAnsi="Arial" w:cs="Arial"/>
                <w:sz w:val="18"/>
                <w:szCs w:val="18"/>
              </w:rPr>
            </w:pPr>
            <w:r w:rsidRPr="00D82F40">
              <w:rPr>
                <w:rFonts w:ascii="Arial" w:hAnsi="Arial" w:cs="Arial"/>
                <w:sz w:val="18"/>
                <w:szCs w:val="18"/>
              </w:rPr>
              <w:t> </w:t>
            </w:r>
          </w:p>
        </w:tc>
        <w:tc>
          <w:tcPr>
            <w:tcW w:w="1267" w:type="dxa"/>
            <w:tcBorders>
              <w:top w:val="single" w:sz="2" w:space="0" w:color="auto"/>
              <w:left w:val="nil"/>
              <w:bottom w:val="single" w:sz="4" w:space="0" w:color="C0C0C0"/>
              <w:right w:val="single" w:sz="4" w:space="0" w:color="auto"/>
            </w:tcBorders>
            <w:shd w:val="clear" w:color="auto" w:fill="auto"/>
            <w:noWrap/>
            <w:vAlign w:val="center"/>
            <w:hideMark/>
          </w:tcPr>
          <w:p w:rsidR="00693165" w:rsidRPr="00D82F40" w:rsidRDefault="00693165">
            <w:pPr>
              <w:jc w:val="right"/>
              <w:rPr>
                <w:rFonts w:ascii="Arial" w:hAnsi="Arial" w:cs="Arial"/>
                <w:sz w:val="18"/>
                <w:szCs w:val="18"/>
              </w:rPr>
            </w:pPr>
            <w:r w:rsidRPr="00D82F40">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CB5881" w:rsidRDefault="00EF5853" w:rsidP="006D0CCD">
            <w:pPr>
              <w:rPr>
                <w:rFonts w:ascii="Arial" w:eastAsia="Times New Roman" w:hAnsi="Arial" w:cs="Arial"/>
                <w:b/>
                <w:bCs/>
                <w:sz w:val="18"/>
                <w:szCs w:val="18"/>
              </w:rPr>
            </w:pPr>
            <w:r w:rsidRPr="00CB5881">
              <w:rPr>
                <w:rFonts w:ascii="Arial" w:eastAsia="Times New Roman" w:hAnsi="Arial" w:cs="Arial"/>
                <w:b/>
                <w:bCs/>
                <w:sz w:val="18"/>
                <w:szCs w:val="18"/>
              </w:rPr>
              <w:t xml:space="preserve">B)  DUGOTRAJNA IMOVINA </w:t>
            </w:r>
            <w:r w:rsidRPr="00CB5881">
              <w:rPr>
                <w:rFonts w:ascii="Arial" w:eastAsia="Times New Roman" w:hAnsi="Arial" w:cs="Arial"/>
                <w:b/>
                <w:sz w:val="18"/>
                <w:szCs w:val="18"/>
              </w:rPr>
              <w:t>(AOP 003+010+020+031+036)</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9</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823.229,77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816.609,50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 NEMATERIJALNA IMOVINA (AOP 004 do 009)</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10</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10.165,11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4.137,97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Izdaci za razvoj</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Koncesije, patenti, licencije, robne i uslužne marke, softver</w:t>
            </w:r>
            <w:r w:rsidRPr="003B7088">
              <w:rPr>
                <w:rFonts w:ascii="Arial" w:eastAsia="Times New Roman" w:hAnsi="Arial" w:cs="Arial"/>
                <w:sz w:val="18"/>
                <w:szCs w:val="18"/>
              </w:rPr>
              <w:br/>
              <w:t xml:space="preserve">        i ostala prava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10.165,11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4.137,97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Goodwill</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Predujmovi za nabavu nematerijalne imovine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Nematerijalna imovina u pripremi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Ostala nematerijalna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009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 MATERIJALNA IMOVINA (AOP 011 do 019)</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11</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810.903,59</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811.347,81</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Zemljište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202.439,54</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202.439,54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Građevinski objekti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43.944,26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40.218,53</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Postrojenja i oprema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201.802,59</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277.435,53</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Alati, pogonski inventar i transportna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357.182,68</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289.528,80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Biološka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Predujmovi za materijalnu imovinu</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Materijalna imovina u pripremi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3.809,11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8. Ostala materijalna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1.725,41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1.725,41</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9. Ulaganje u nekretnine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019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III. DUGOTRAJNA FINANCIJSKA IMOVINA (AOP 021 do 030)</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0,00</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0,00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Ulaganja u udjele (dionice)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Ulaganja u ostale vrijednosne papire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Dani zajmovi, depoziti i slično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4.Ulaganja u udjele (dionice) društava povezanih sudjelujućim</w:t>
            </w:r>
            <w:r w:rsidRPr="003B7088">
              <w:rPr>
                <w:rFonts w:ascii="Arial" w:eastAsia="Times New Roman" w:hAnsi="Arial" w:cs="Arial"/>
                <w:sz w:val="18"/>
                <w:szCs w:val="18"/>
              </w:rPr>
              <w:br/>
              <w:t xml:space="preserve">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Ulaganja u ostale vrijednosne papire društava povezanih</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Dani zajmovi, depoziti i slično društvima povezanim</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Ulaganja u vrijednosne papire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8. Dani zajmovi, depoziti i slično</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9. Ostala ulaganja koja se obračunavaju metodom udjela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029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10.  Ostala dugotrajna financijska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IV. POTRAŽIVANJA (AOP 032 do 035)</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12</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2.161,07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1.123,72</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Potraživanja od poduzetnika unutar grupe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Potraživanja od društava povezanih sudjelujućim interesom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Potraživanja od kupaca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Ostala potraživanja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2.161,07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1.123,72</w:t>
            </w:r>
          </w:p>
        </w:tc>
      </w:tr>
      <w:tr w:rsidR="00086B3F" w:rsidRPr="003B7088" w:rsidTr="00EF5853">
        <w:trPr>
          <w:trHeight w:val="282"/>
        </w:trPr>
        <w:tc>
          <w:tcPr>
            <w:tcW w:w="6088" w:type="dxa"/>
            <w:tcBorders>
              <w:top w:val="single" w:sz="4" w:space="0" w:color="C0C0C0"/>
              <w:left w:val="single" w:sz="4" w:space="0" w:color="auto"/>
              <w:bottom w:val="single" w:sz="2" w:space="0" w:color="auto"/>
              <w:right w:val="single" w:sz="4" w:space="0" w:color="auto"/>
            </w:tcBorders>
            <w:shd w:val="clear" w:color="auto" w:fill="auto"/>
            <w:vAlign w:val="center"/>
            <w:hideMark/>
          </w:tcPr>
          <w:p w:rsidR="00086B3F" w:rsidRPr="003B7088" w:rsidRDefault="00086B3F" w:rsidP="006D0CCD">
            <w:pPr>
              <w:rPr>
                <w:rFonts w:ascii="Arial" w:eastAsia="Times New Roman" w:hAnsi="Arial" w:cs="Arial"/>
                <w:sz w:val="18"/>
                <w:szCs w:val="18"/>
              </w:rPr>
            </w:pPr>
            <w:r w:rsidRPr="003B7088">
              <w:rPr>
                <w:rFonts w:ascii="Arial" w:eastAsia="Times New Roman" w:hAnsi="Arial" w:cs="Arial"/>
                <w:sz w:val="18"/>
                <w:szCs w:val="18"/>
              </w:rPr>
              <w:t>V. ODGOĐENA POREZNA IMOVINA</w:t>
            </w:r>
          </w:p>
        </w:tc>
        <w:tc>
          <w:tcPr>
            <w:tcW w:w="850" w:type="dxa"/>
            <w:tcBorders>
              <w:top w:val="nil"/>
              <w:left w:val="nil"/>
              <w:bottom w:val="single" w:sz="2" w:space="0" w:color="auto"/>
              <w:right w:val="single" w:sz="4" w:space="0" w:color="auto"/>
            </w:tcBorders>
            <w:shd w:val="clear" w:color="auto" w:fill="auto"/>
            <w:noWrap/>
            <w:vAlign w:val="center"/>
            <w:hideMark/>
          </w:tcPr>
          <w:p w:rsidR="00086B3F" w:rsidRPr="003B7088" w:rsidRDefault="00086B3F"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036</w:t>
            </w:r>
          </w:p>
        </w:tc>
        <w:tc>
          <w:tcPr>
            <w:tcW w:w="851" w:type="dxa"/>
            <w:tcBorders>
              <w:top w:val="nil"/>
              <w:left w:val="nil"/>
              <w:bottom w:val="single" w:sz="2" w:space="0" w:color="auto"/>
              <w:right w:val="single" w:sz="4" w:space="0" w:color="auto"/>
            </w:tcBorders>
            <w:shd w:val="clear" w:color="auto" w:fill="auto"/>
            <w:noWrap/>
            <w:vAlign w:val="center"/>
            <w:hideMark/>
          </w:tcPr>
          <w:p w:rsidR="00086B3F" w:rsidRPr="003B7088" w:rsidRDefault="00086B3F" w:rsidP="00ED1352">
            <w:pPr>
              <w:jc w:val="center"/>
              <w:rPr>
                <w:rFonts w:ascii="Arial" w:eastAsia="Times New Roman" w:hAnsi="Arial" w:cs="Arial"/>
                <w:b/>
                <w:bCs/>
                <w:sz w:val="18"/>
                <w:szCs w:val="18"/>
              </w:rPr>
            </w:pPr>
          </w:p>
        </w:tc>
        <w:tc>
          <w:tcPr>
            <w:tcW w:w="1292" w:type="dxa"/>
            <w:tcBorders>
              <w:top w:val="nil"/>
              <w:left w:val="nil"/>
              <w:bottom w:val="single" w:sz="2" w:space="0" w:color="auto"/>
              <w:right w:val="single" w:sz="4" w:space="0" w:color="auto"/>
            </w:tcBorders>
            <w:shd w:val="clear" w:color="auto" w:fill="auto"/>
            <w:noWrap/>
            <w:vAlign w:val="center"/>
            <w:hideMark/>
          </w:tcPr>
          <w:p w:rsidR="00086B3F" w:rsidRPr="00086B3F" w:rsidRDefault="00086B3F">
            <w:pPr>
              <w:jc w:val="right"/>
              <w:rPr>
                <w:rFonts w:ascii="Arial" w:hAnsi="Arial" w:cs="Arial"/>
                <w:sz w:val="18"/>
                <w:szCs w:val="18"/>
              </w:rPr>
            </w:pPr>
            <w:r w:rsidRPr="00086B3F">
              <w:rPr>
                <w:rFonts w:ascii="Arial" w:hAnsi="Arial" w:cs="Arial"/>
                <w:sz w:val="18"/>
                <w:szCs w:val="18"/>
              </w:rPr>
              <w:t> </w:t>
            </w:r>
          </w:p>
        </w:tc>
        <w:tc>
          <w:tcPr>
            <w:tcW w:w="1267" w:type="dxa"/>
            <w:tcBorders>
              <w:top w:val="nil"/>
              <w:left w:val="nil"/>
              <w:bottom w:val="single" w:sz="2" w:space="0" w:color="auto"/>
              <w:right w:val="single" w:sz="4" w:space="0" w:color="auto"/>
            </w:tcBorders>
            <w:shd w:val="clear" w:color="auto" w:fill="auto"/>
            <w:noWrap/>
            <w:vAlign w:val="center"/>
            <w:hideMark/>
          </w:tcPr>
          <w:p w:rsidR="00086B3F" w:rsidRPr="00086B3F" w:rsidRDefault="00086B3F">
            <w:pPr>
              <w:jc w:val="right"/>
              <w:rPr>
                <w:rFonts w:ascii="Arial" w:hAnsi="Arial" w:cs="Arial"/>
                <w:sz w:val="18"/>
                <w:szCs w:val="18"/>
              </w:rPr>
            </w:pPr>
            <w:r w:rsidRPr="00086B3F">
              <w:rPr>
                <w:rFonts w:ascii="Arial" w:hAnsi="Arial" w:cs="Arial"/>
                <w:sz w:val="18"/>
                <w:szCs w:val="18"/>
              </w:rPr>
              <w:t> </w:t>
            </w:r>
          </w:p>
        </w:tc>
      </w:tr>
      <w:tr w:rsidR="00CB5881" w:rsidRPr="003B7088" w:rsidTr="00EF5853">
        <w:trPr>
          <w:gridAfter w:val="1"/>
          <w:wAfter w:w="1267" w:type="dxa"/>
          <w:trHeight w:val="1445"/>
        </w:trPr>
        <w:tc>
          <w:tcPr>
            <w:tcW w:w="6088" w:type="dxa"/>
            <w:tcBorders>
              <w:top w:val="single" w:sz="2" w:space="0" w:color="auto"/>
            </w:tcBorders>
            <w:shd w:val="clear" w:color="auto" w:fill="auto"/>
            <w:vAlign w:val="center"/>
            <w:hideMark/>
          </w:tcPr>
          <w:p w:rsidR="00CB5881" w:rsidRDefault="00CB5881" w:rsidP="006D0CCD">
            <w:pPr>
              <w:rPr>
                <w:rFonts w:ascii="Arial" w:eastAsia="Times New Roman" w:hAnsi="Arial" w:cs="Arial"/>
                <w:b/>
                <w:bCs/>
                <w:sz w:val="18"/>
                <w:szCs w:val="18"/>
              </w:rPr>
            </w:pPr>
          </w:p>
        </w:tc>
        <w:tc>
          <w:tcPr>
            <w:tcW w:w="1701" w:type="dxa"/>
            <w:gridSpan w:val="2"/>
            <w:tcBorders>
              <w:top w:val="single" w:sz="2" w:space="0" w:color="auto"/>
              <w:left w:val="nil"/>
            </w:tcBorders>
            <w:shd w:val="clear" w:color="auto" w:fill="auto"/>
            <w:noWrap/>
            <w:vAlign w:val="center"/>
            <w:hideMark/>
          </w:tcPr>
          <w:p w:rsidR="00CB5881" w:rsidRPr="003B7088" w:rsidRDefault="00CB5881" w:rsidP="006D0CCD">
            <w:pPr>
              <w:rPr>
                <w:rFonts w:ascii="Arial" w:eastAsia="Times New Roman" w:hAnsi="Arial" w:cs="Arial"/>
                <w:b/>
                <w:bCs/>
                <w:sz w:val="18"/>
                <w:szCs w:val="18"/>
              </w:rPr>
            </w:pPr>
          </w:p>
        </w:tc>
        <w:tc>
          <w:tcPr>
            <w:tcW w:w="1292" w:type="dxa"/>
            <w:tcBorders>
              <w:top w:val="single" w:sz="2" w:space="0" w:color="auto"/>
              <w:left w:val="nil"/>
            </w:tcBorders>
            <w:shd w:val="clear" w:color="auto" w:fill="auto"/>
            <w:noWrap/>
            <w:vAlign w:val="center"/>
            <w:hideMark/>
          </w:tcPr>
          <w:p w:rsidR="00CB5881" w:rsidRDefault="00CB5881" w:rsidP="006D0CCD">
            <w:pPr>
              <w:jc w:val="right"/>
              <w:rPr>
                <w:rFonts w:ascii="Arial" w:eastAsia="Times New Roman" w:hAnsi="Arial" w:cs="Arial"/>
                <w:sz w:val="18"/>
                <w:szCs w:val="18"/>
              </w:rPr>
            </w:pPr>
          </w:p>
        </w:tc>
      </w:tr>
      <w:tr w:rsidR="00EF5853" w:rsidRPr="003B7088" w:rsidTr="00EF5853">
        <w:trPr>
          <w:trHeight w:val="279"/>
        </w:trPr>
        <w:tc>
          <w:tcPr>
            <w:tcW w:w="6088"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EF5853" w:rsidRPr="00CB5881" w:rsidRDefault="00EF5853" w:rsidP="006D0CCD">
            <w:pPr>
              <w:rPr>
                <w:rFonts w:ascii="Arial" w:eastAsia="Times New Roman" w:hAnsi="Arial" w:cs="Arial"/>
                <w:b/>
                <w:bCs/>
                <w:sz w:val="18"/>
                <w:szCs w:val="18"/>
              </w:rPr>
            </w:pPr>
            <w:r w:rsidRPr="00CB5881">
              <w:rPr>
                <w:rFonts w:ascii="Arial" w:eastAsia="Times New Roman" w:hAnsi="Arial" w:cs="Arial"/>
                <w:b/>
                <w:bCs/>
                <w:sz w:val="18"/>
                <w:szCs w:val="18"/>
              </w:rPr>
              <w:lastRenderedPageBreak/>
              <w:t xml:space="preserve">C)  KRATKOTRAJNA IMOVINA </w:t>
            </w:r>
            <w:r w:rsidRPr="00CB5881">
              <w:rPr>
                <w:rFonts w:ascii="Arial" w:eastAsia="Times New Roman" w:hAnsi="Arial" w:cs="Arial"/>
                <w:b/>
                <w:sz w:val="18"/>
                <w:szCs w:val="18"/>
              </w:rPr>
              <w:t>(AOP 038+046+053+063)</w:t>
            </w:r>
          </w:p>
        </w:tc>
        <w:tc>
          <w:tcPr>
            <w:tcW w:w="850" w:type="dxa"/>
            <w:tcBorders>
              <w:top w:val="single" w:sz="2" w:space="0" w:color="auto"/>
              <w:left w:val="nil"/>
              <w:bottom w:val="single" w:sz="4" w:space="0" w:color="C0C0C0"/>
              <w:right w:val="single" w:sz="4" w:space="0" w:color="auto"/>
            </w:tcBorders>
            <w:shd w:val="clear" w:color="auto" w:fill="auto"/>
            <w:noWrap/>
            <w:vAlign w:val="center"/>
            <w:hideMark/>
          </w:tcPr>
          <w:p w:rsidR="00EF5853"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w:t>
            </w:r>
            <w:r>
              <w:rPr>
                <w:rFonts w:ascii="Arial" w:eastAsia="Times New Roman" w:hAnsi="Arial" w:cs="Arial"/>
                <w:b/>
                <w:bCs/>
                <w:sz w:val="18"/>
                <w:szCs w:val="18"/>
              </w:rPr>
              <w:t>7</w:t>
            </w:r>
          </w:p>
        </w:tc>
        <w:tc>
          <w:tcPr>
            <w:tcW w:w="851"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13</w:t>
            </w:r>
          </w:p>
        </w:tc>
        <w:tc>
          <w:tcPr>
            <w:tcW w:w="1292"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1.598.386,64</w:t>
            </w:r>
          </w:p>
        </w:tc>
        <w:tc>
          <w:tcPr>
            <w:tcW w:w="1267"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1.550.863,17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 ZALIHE (AOP 039 do 045)</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14</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49.902,28</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34.350,98</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Sirovine i materijal</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039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38.318,22</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25.777,67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Proizvodnja u tijeku</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Gotovi proizvodi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Trgovačka roba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11.584,06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8.573,31</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Predujmovi za zalihe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Dugotrajna imovina namijenjena prodaji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Biološka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 POTRAŽIVANJA (AOP 047 do 052)</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15</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1.001.552,75</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725.924,42</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Potraživanja od poduzetnika unutar grupe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Potraživanja od društava povezanih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Potraživanja od kupaca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049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963.169,87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669.326,27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Potraživanja od zaposlenika i članova poduzetnika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29,09</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Potraživanja od države i drugih institucija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25.913,11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42.440,72</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Ostala potraživanja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12.469,77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14.128,34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III. KRATKOTRAJNA FINANCIJSKA IMOVINA (AOP 054 do 062)</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16</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400.893,02</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407.418,24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Ulaganja u udjele (dionice)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Ulaganja u ostale vrijednosne papire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Dani zajmovi, depoziti i slično poduzetnicima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Ulaganja u udjele (dionice) društava povezanih</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Ulaganja u ostale vrijednosne papire društava povezanih</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Dani zajmovi, depoziti i slično društvima povezanim</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059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Ulaganja u vrijednosne papire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8. Dani zajmovi, depoziti i slično</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400.893,02</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407.418,24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9. Ostala financijska imovina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IV. NOVAC U BANCI I BLAGAJNI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17</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146.038,59</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383.169,53</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D)  PLAĆENI TROŠKOVI BUDUĆEG RAZDOBLJA I OBRAČUNATI</w:t>
            </w:r>
            <w:r w:rsidRPr="003B7088">
              <w:rPr>
                <w:rFonts w:ascii="Arial" w:eastAsia="Times New Roman" w:hAnsi="Arial" w:cs="Arial"/>
                <w:b/>
                <w:bCs/>
                <w:sz w:val="18"/>
                <w:szCs w:val="18"/>
              </w:rPr>
              <w:br/>
              <w:t xml:space="preserve">      PRIHODI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18</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13.364,85</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14.725,47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 xml:space="preserve">E)  UKUPNO AKTIVA </w:t>
            </w:r>
            <w:r w:rsidRPr="003B7088">
              <w:rPr>
                <w:rFonts w:ascii="Arial" w:eastAsia="Times New Roman" w:hAnsi="Arial" w:cs="Arial"/>
                <w:sz w:val="18"/>
                <w:szCs w:val="18"/>
              </w:rPr>
              <w:t>(AOP 001+002+037+064)</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2.434.981,26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2.382.198,14</w:t>
            </w:r>
          </w:p>
        </w:tc>
      </w:tr>
      <w:tr w:rsidR="00EF5853" w:rsidRPr="003B7088" w:rsidTr="00EF5853">
        <w:trPr>
          <w:trHeight w:val="282"/>
        </w:trPr>
        <w:tc>
          <w:tcPr>
            <w:tcW w:w="6088" w:type="dxa"/>
            <w:tcBorders>
              <w:top w:val="single" w:sz="4" w:space="0" w:color="C0C0C0"/>
              <w:left w:val="single" w:sz="4" w:space="0" w:color="auto"/>
              <w:bottom w:val="single" w:sz="4" w:space="0" w:color="auto"/>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F)  IZVANBILANČNI ZAPISI</w:t>
            </w:r>
          </w:p>
        </w:tc>
        <w:tc>
          <w:tcPr>
            <w:tcW w:w="850" w:type="dxa"/>
            <w:tcBorders>
              <w:top w:val="nil"/>
              <w:left w:val="nil"/>
              <w:bottom w:val="single" w:sz="4" w:space="0" w:color="auto"/>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066</w:t>
            </w:r>
          </w:p>
        </w:tc>
        <w:tc>
          <w:tcPr>
            <w:tcW w:w="851" w:type="dxa"/>
            <w:tcBorders>
              <w:top w:val="nil"/>
              <w:left w:val="nil"/>
              <w:bottom w:val="single" w:sz="4" w:space="0" w:color="auto"/>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26</w:t>
            </w:r>
          </w:p>
        </w:tc>
        <w:tc>
          <w:tcPr>
            <w:tcW w:w="1292" w:type="dxa"/>
            <w:tcBorders>
              <w:top w:val="nil"/>
              <w:left w:val="nil"/>
              <w:bottom w:val="single" w:sz="4" w:space="0" w:color="auto"/>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59.907,51</w:t>
            </w:r>
          </w:p>
        </w:tc>
        <w:tc>
          <w:tcPr>
            <w:tcW w:w="1267" w:type="dxa"/>
            <w:tcBorders>
              <w:top w:val="nil"/>
              <w:left w:val="nil"/>
              <w:bottom w:val="single" w:sz="4" w:space="0" w:color="auto"/>
              <w:right w:val="single" w:sz="4" w:space="0" w:color="auto"/>
            </w:tcBorders>
            <w:shd w:val="clear" w:color="auto" w:fill="auto"/>
            <w:noWrap/>
            <w:vAlign w:val="center"/>
            <w:hideMark/>
          </w:tcPr>
          <w:p w:rsidR="00EF5853" w:rsidRPr="00EF5853" w:rsidRDefault="00C7615E">
            <w:pPr>
              <w:jc w:val="right"/>
              <w:rPr>
                <w:rFonts w:ascii="Arial" w:hAnsi="Arial" w:cs="Arial"/>
                <w:sz w:val="18"/>
                <w:szCs w:val="18"/>
              </w:rPr>
            </w:pPr>
            <w:r>
              <w:rPr>
                <w:rFonts w:ascii="Arial" w:hAnsi="Arial" w:cs="Arial"/>
                <w:sz w:val="18"/>
                <w:szCs w:val="18"/>
              </w:rPr>
              <w:t>3</w:t>
            </w:r>
            <w:r w:rsidR="00EF5853" w:rsidRPr="00EF5853">
              <w:rPr>
                <w:rFonts w:ascii="Arial" w:hAnsi="Arial" w:cs="Arial"/>
                <w:sz w:val="18"/>
                <w:szCs w:val="18"/>
              </w:rPr>
              <w:t>66.564,35</w:t>
            </w:r>
          </w:p>
        </w:tc>
      </w:tr>
      <w:tr w:rsidR="00693165" w:rsidRPr="003B7088" w:rsidTr="003126DF">
        <w:trPr>
          <w:trHeight w:val="282"/>
        </w:trPr>
        <w:tc>
          <w:tcPr>
            <w:tcW w:w="10348" w:type="dxa"/>
            <w:gridSpan w:val="5"/>
            <w:tcBorders>
              <w:top w:val="single" w:sz="4" w:space="0" w:color="auto"/>
              <w:left w:val="single" w:sz="4" w:space="0" w:color="auto"/>
              <w:bottom w:val="single" w:sz="2" w:space="0" w:color="auto"/>
              <w:right w:val="single" w:sz="4" w:space="0" w:color="auto"/>
            </w:tcBorders>
            <w:shd w:val="clear" w:color="auto" w:fill="auto"/>
            <w:vAlign w:val="center"/>
            <w:hideMark/>
          </w:tcPr>
          <w:p w:rsidR="00693165" w:rsidRPr="00CB5881" w:rsidRDefault="00693165" w:rsidP="006D0CCD">
            <w:pPr>
              <w:rPr>
                <w:rFonts w:ascii="Arial" w:eastAsia="Times New Roman" w:hAnsi="Arial" w:cs="Arial"/>
                <w:b/>
                <w:bCs/>
                <w:color w:val="4F81BD" w:themeColor="accent1"/>
                <w:sz w:val="18"/>
                <w:szCs w:val="18"/>
              </w:rPr>
            </w:pPr>
            <w:r w:rsidRPr="00CB5881">
              <w:rPr>
                <w:rFonts w:ascii="Arial" w:eastAsia="Times New Roman" w:hAnsi="Arial" w:cs="Arial"/>
                <w:b/>
                <w:bCs/>
                <w:color w:val="4F81BD" w:themeColor="accent1"/>
                <w:sz w:val="18"/>
                <w:szCs w:val="18"/>
              </w:rPr>
              <w:t>PASIVA</w:t>
            </w:r>
          </w:p>
        </w:tc>
      </w:tr>
      <w:tr w:rsidR="00EF5853" w:rsidRPr="003B7088" w:rsidTr="00EF5853">
        <w:trPr>
          <w:trHeight w:val="282"/>
        </w:trPr>
        <w:tc>
          <w:tcPr>
            <w:tcW w:w="6088" w:type="dxa"/>
            <w:tcBorders>
              <w:top w:val="single" w:sz="2" w:space="0" w:color="auto"/>
              <w:left w:val="single" w:sz="4" w:space="0" w:color="auto"/>
              <w:bottom w:val="single" w:sz="4" w:space="0" w:color="C0C0C0"/>
              <w:right w:val="single" w:sz="4" w:space="0" w:color="auto"/>
            </w:tcBorders>
            <w:shd w:val="clear" w:color="auto" w:fill="auto"/>
            <w:vAlign w:val="center"/>
            <w:hideMark/>
          </w:tcPr>
          <w:p w:rsidR="00EF5853" w:rsidRPr="003B7088" w:rsidRDefault="00EF5853" w:rsidP="00517E5B">
            <w:pPr>
              <w:rPr>
                <w:rFonts w:ascii="Arial" w:eastAsia="Times New Roman" w:hAnsi="Arial" w:cs="Arial"/>
                <w:b/>
                <w:bCs/>
                <w:sz w:val="18"/>
                <w:szCs w:val="18"/>
              </w:rPr>
            </w:pPr>
            <w:r w:rsidRPr="003B7088">
              <w:rPr>
                <w:rFonts w:ascii="Arial" w:eastAsia="Times New Roman" w:hAnsi="Arial" w:cs="Arial"/>
                <w:b/>
                <w:bCs/>
                <w:sz w:val="18"/>
                <w:szCs w:val="18"/>
              </w:rPr>
              <w:t xml:space="preserve">A)  KAPITAL I REZERVE </w:t>
            </w:r>
            <w:r w:rsidRPr="003B7088">
              <w:rPr>
                <w:rFonts w:ascii="Arial" w:eastAsia="Times New Roman" w:hAnsi="Arial" w:cs="Arial"/>
                <w:sz w:val="18"/>
                <w:szCs w:val="18"/>
              </w:rPr>
              <w:t>(AOP 068 do 070+076+077+08</w:t>
            </w:r>
            <w:r>
              <w:rPr>
                <w:rFonts w:ascii="Arial" w:eastAsia="Times New Roman" w:hAnsi="Arial" w:cs="Arial"/>
                <w:sz w:val="18"/>
                <w:szCs w:val="18"/>
              </w:rPr>
              <w:t>4+087+090</w:t>
            </w:r>
            <w:r w:rsidRPr="003B7088">
              <w:rPr>
                <w:rFonts w:ascii="Arial" w:eastAsia="Times New Roman" w:hAnsi="Arial" w:cs="Arial"/>
                <w:sz w:val="18"/>
                <w:szCs w:val="18"/>
              </w:rPr>
              <w:t>)</w:t>
            </w:r>
          </w:p>
        </w:tc>
        <w:tc>
          <w:tcPr>
            <w:tcW w:w="850"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067</w:t>
            </w:r>
          </w:p>
        </w:tc>
        <w:tc>
          <w:tcPr>
            <w:tcW w:w="851"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19</w:t>
            </w:r>
          </w:p>
        </w:tc>
        <w:tc>
          <w:tcPr>
            <w:tcW w:w="1292"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1.681.757,67</w:t>
            </w:r>
          </w:p>
        </w:tc>
        <w:tc>
          <w:tcPr>
            <w:tcW w:w="1267"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1.689.661,17</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 TEMELJNI (UPISANI) KAPITAL</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r>
              <w:rPr>
                <w:rFonts w:ascii="Arial" w:eastAsia="Times New Roman" w:hAnsi="Arial" w:cs="Arial"/>
                <w:b/>
                <w:bCs/>
                <w:sz w:val="18"/>
                <w:szCs w:val="18"/>
              </w:rPr>
              <w:t>20</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406.130,00</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406.130,00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 KAPITALNE REZERVE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069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43302F" w:rsidP="00ED1352">
            <w:pPr>
              <w:jc w:val="center"/>
              <w:rPr>
                <w:rFonts w:ascii="Arial" w:eastAsia="Times New Roman" w:hAnsi="Arial" w:cs="Arial"/>
                <w:b/>
                <w:bCs/>
                <w:sz w:val="18"/>
                <w:szCs w:val="18"/>
              </w:rPr>
            </w:pPr>
            <w:r>
              <w:rPr>
                <w:rFonts w:ascii="Arial" w:eastAsia="Times New Roman" w:hAnsi="Arial" w:cs="Arial"/>
                <w:b/>
                <w:bCs/>
                <w:sz w:val="18"/>
                <w:szCs w:val="18"/>
              </w:rPr>
              <w:t>21</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1,79</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1,79</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III. REZERVE IZ DOBITI (AOP 071+072-073+074+075)</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2</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405.722,46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405.722,46</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Zakonske rezerve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Rezerve za vlastite dionice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Vlastite dionice i udjeli (odbitna stavka)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Statutarne rezerve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Ostale rezerve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405.722,46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405.722,46</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Pr="003B7088" w:rsidRDefault="00D843E5" w:rsidP="006D0CCD">
            <w:pPr>
              <w:rPr>
                <w:rFonts w:ascii="Arial" w:eastAsia="Times New Roman" w:hAnsi="Arial" w:cs="Arial"/>
                <w:sz w:val="18"/>
                <w:szCs w:val="18"/>
              </w:rPr>
            </w:pPr>
            <w:r w:rsidRPr="003B7088">
              <w:rPr>
                <w:rFonts w:ascii="Arial" w:eastAsia="Times New Roman" w:hAnsi="Arial" w:cs="Arial"/>
                <w:sz w:val="18"/>
                <w:szCs w:val="18"/>
              </w:rPr>
              <w:t>IV. REVALORIZACIJSKE REZERVE</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076</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Pr="003B7088" w:rsidRDefault="00D843E5" w:rsidP="00CD71F7">
            <w:pPr>
              <w:rPr>
                <w:rFonts w:ascii="Arial" w:eastAsia="Times New Roman" w:hAnsi="Arial" w:cs="Arial"/>
                <w:sz w:val="18"/>
                <w:szCs w:val="18"/>
              </w:rPr>
            </w:pPr>
            <w:r w:rsidRPr="003B7088">
              <w:rPr>
                <w:rFonts w:ascii="Arial" w:eastAsia="Times New Roman" w:hAnsi="Arial" w:cs="Arial"/>
                <w:sz w:val="18"/>
                <w:szCs w:val="18"/>
              </w:rPr>
              <w:t>V. REZERVE FER VRIJEDNOSTI (AOP 078 do 08</w:t>
            </w:r>
            <w:r w:rsidR="00CD71F7">
              <w:rPr>
                <w:rFonts w:ascii="Arial" w:eastAsia="Times New Roman" w:hAnsi="Arial" w:cs="Arial"/>
                <w:sz w:val="18"/>
                <w:szCs w:val="18"/>
              </w:rPr>
              <w:t>3</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077</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0</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0</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Pr="003B7088" w:rsidRDefault="00D843E5" w:rsidP="006D0CCD">
            <w:pPr>
              <w:rPr>
                <w:rFonts w:ascii="Arial" w:eastAsia="Times New Roman" w:hAnsi="Arial" w:cs="Arial"/>
                <w:sz w:val="18"/>
                <w:szCs w:val="18"/>
              </w:rPr>
            </w:pPr>
            <w:r w:rsidRPr="003B7088">
              <w:rPr>
                <w:rFonts w:ascii="Arial" w:eastAsia="Times New Roman" w:hAnsi="Arial" w:cs="Arial"/>
                <w:sz w:val="18"/>
                <w:szCs w:val="18"/>
              </w:rPr>
              <w:t xml:space="preserve">     1. Fer vrijednost financijske imovine raspoložive za prodaju</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078</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Pr="003B7088" w:rsidRDefault="00D843E5" w:rsidP="006D0CCD">
            <w:pPr>
              <w:rPr>
                <w:rFonts w:ascii="Arial" w:eastAsia="Times New Roman" w:hAnsi="Arial" w:cs="Arial"/>
                <w:sz w:val="18"/>
                <w:szCs w:val="18"/>
              </w:rPr>
            </w:pPr>
            <w:r w:rsidRPr="003B7088">
              <w:rPr>
                <w:rFonts w:ascii="Arial" w:eastAsia="Times New Roman" w:hAnsi="Arial" w:cs="Arial"/>
                <w:sz w:val="18"/>
                <w:szCs w:val="18"/>
              </w:rPr>
              <w:t xml:space="preserve">     2. Učinkoviti dio zaštite novčanih tokova</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079</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Pr="003B7088" w:rsidRDefault="00D843E5" w:rsidP="006D0CCD">
            <w:pPr>
              <w:rPr>
                <w:rFonts w:ascii="Arial" w:eastAsia="Times New Roman" w:hAnsi="Arial" w:cs="Arial"/>
                <w:sz w:val="18"/>
                <w:szCs w:val="18"/>
              </w:rPr>
            </w:pPr>
            <w:r w:rsidRPr="003B7088">
              <w:rPr>
                <w:rFonts w:ascii="Arial" w:eastAsia="Times New Roman" w:hAnsi="Arial" w:cs="Arial"/>
                <w:sz w:val="18"/>
                <w:szCs w:val="18"/>
              </w:rPr>
              <w:t xml:space="preserve">     3. Učinkoviti dio zaštite neto ulaganja u inozemstvu</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6D0CCD">
            <w:pPr>
              <w:jc w:val="center"/>
              <w:rPr>
                <w:rFonts w:ascii="Arial" w:eastAsia="Times New Roman" w:hAnsi="Arial" w:cs="Arial"/>
                <w:b/>
                <w:bCs/>
                <w:sz w:val="18"/>
                <w:szCs w:val="18"/>
              </w:rPr>
            </w:pPr>
            <w:r w:rsidRPr="003B7088">
              <w:rPr>
                <w:rFonts w:ascii="Arial" w:eastAsia="Times New Roman" w:hAnsi="Arial" w:cs="Arial"/>
                <w:b/>
                <w:bCs/>
                <w:sz w:val="18"/>
                <w:szCs w:val="18"/>
              </w:rPr>
              <w:t>080</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D843E5"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D843E5" w:rsidRDefault="00D843E5">
            <w:pPr>
              <w:rPr>
                <w:rFonts w:ascii="Arial" w:hAnsi="Arial" w:cs="Arial"/>
                <w:sz w:val="18"/>
                <w:szCs w:val="18"/>
              </w:rPr>
            </w:pPr>
            <w:r>
              <w:rPr>
                <w:rFonts w:ascii="Arial" w:hAnsi="Arial" w:cs="Arial"/>
                <w:sz w:val="18"/>
                <w:szCs w:val="18"/>
              </w:rPr>
              <w:t xml:space="preserve">     4. Ostale rezerve fer vrijednosti</w:t>
            </w:r>
          </w:p>
        </w:tc>
        <w:tc>
          <w:tcPr>
            <w:tcW w:w="850"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77322D">
            <w:pPr>
              <w:jc w:val="center"/>
              <w:rPr>
                <w:rFonts w:ascii="Arial" w:eastAsia="Times New Roman" w:hAnsi="Arial" w:cs="Arial"/>
                <w:b/>
                <w:bCs/>
                <w:sz w:val="18"/>
                <w:szCs w:val="18"/>
              </w:rPr>
            </w:pPr>
            <w:r w:rsidRPr="003B7088">
              <w:rPr>
                <w:rFonts w:ascii="Arial" w:eastAsia="Times New Roman" w:hAnsi="Arial" w:cs="Arial"/>
                <w:b/>
                <w:bCs/>
                <w:sz w:val="18"/>
                <w:szCs w:val="18"/>
              </w:rPr>
              <w:t>081</w:t>
            </w:r>
          </w:p>
        </w:tc>
        <w:tc>
          <w:tcPr>
            <w:tcW w:w="851" w:type="dxa"/>
            <w:tcBorders>
              <w:top w:val="nil"/>
              <w:left w:val="nil"/>
              <w:bottom w:val="single" w:sz="4" w:space="0" w:color="C0C0C0"/>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CD71F7"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CD71F7" w:rsidRDefault="00CD71F7">
            <w:pPr>
              <w:rPr>
                <w:rFonts w:ascii="Arial" w:hAnsi="Arial" w:cs="Arial"/>
                <w:sz w:val="18"/>
                <w:szCs w:val="18"/>
              </w:rPr>
            </w:pPr>
            <w:r>
              <w:rPr>
                <w:rFonts w:ascii="Arial" w:hAnsi="Arial" w:cs="Arial"/>
                <w:sz w:val="18"/>
                <w:szCs w:val="18"/>
              </w:rPr>
              <w:t xml:space="preserve">     5. Tečajne razlike iz preračuna inozemnog poslovanja (konsolidacija)</w:t>
            </w:r>
          </w:p>
        </w:tc>
        <w:tc>
          <w:tcPr>
            <w:tcW w:w="850" w:type="dxa"/>
            <w:tcBorders>
              <w:top w:val="nil"/>
              <w:left w:val="nil"/>
              <w:bottom w:val="single" w:sz="4" w:space="0" w:color="C0C0C0"/>
              <w:right w:val="single" w:sz="4" w:space="0" w:color="auto"/>
            </w:tcBorders>
            <w:shd w:val="clear" w:color="auto" w:fill="auto"/>
            <w:noWrap/>
            <w:vAlign w:val="center"/>
            <w:hideMark/>
          </w:tcPr>
          <w:p w:rsidR="00CD71F7" w:rsidRPr="003B7088" w:rsidRDefault="00CD71F7" w:rsidP="0077322D">
            <w:pPr>
              <w:jc w:val="center"/>
              <w:rPr>
                <w:rFonts w:ascii="Arial" w:eastAsia="Times New Roman" w:hAnsi="Arial" w:cs="Arial"/>
                <w:b/>
                <w:bCs/>
                <w:sz w:val="18"/>
                <w:szCs w:val="18"/>
              </w:rPr>
            </w:pPr>
            <w:r w:rsidRPr="003B7088">
              <w:rPr>
                <w:rFonts w:ascii="Arial" w:eastAsia="Times New Roman" w:hAnsi="Arial" w:cs="Arial"/>
                <w:b/>
                <w:bCs/>
                <w:sz w:val="18"/>
                <w:szCs w:val="18"/>
              </w:rPr>
              <w:t>082</w:t>
            </w:r>
          </w:p>
        </w:tc>
        <w:tc>
          <w:tcPr>
            <w:tcW w:w="851" w:type="dxa"/>
            <w:tcBorders>
              <w:top w:val="nil"/>
              <w:left w:val="nil"/>
              <w:bottom w:val="single" w:sz="4" w:space="0" w:color="C0C0C0"/>
              <w:right w:val="single" w:sz="4" w:space="0" w:color="auto"/>
            </w:tcBorders>
            <w:shd w:val="clear" w:color="auto" w:fill="auto"/>
            <w:noWrap/>
            <w:vAlign w:val="center"/>
            <w:hideMark/>
          </w:tcPr>
          <w:p w:rsidR="00CD71F7" w:rsidRPr="003B7088" w:rsidRDefault="00CD71F7"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CD71F7" w:rsidRPr="00693165" w:rsidRDefault="00CD71F7" w:rsidP="00D904AF">
            <w:pPr>
              <w:jc w:val="right"/>
              <w:rPr>
                <w:rFonts w:ascii="Arial" w:hAnsi="Arial" w:cs="Arial"/>
                <w:sz w:val="18"/>
                <w:szCs w:val="18"/>
              </w:rPr>
            </w:pPr>
          </w:p>
        </w:tc>
        <w:tc>
          <w:tcPr>
            <w:tcW w:w="1267" w:type="dxa"/>
            <w:tcBorders>
              <w:top w:val="nil"/>
              <w:left w:val="nil"/>
              <w:bottom w:val="single" w:sz="4" w:space="0" w:color="C0C0C0"/>
              <w:right w:val="single" w:sz="4" w:space="0" w:color="auto"/>
            </w:tcBorders>
            <w:shd w:val="clear" w:color="auto" w:fill="auto"/>
            <w:noWrap/>
            <w:vAlign w:val="center"/>
            <w:hideMark/>
          </w:tcPr>
          <w:p w:rsidR="00CD71F7" w:rsidRPr="00D843E5" w:rsidRDefault="00CD71F7">
            <w:pPr>
              <w:jc w:val="right"/>
              <w:rPr>
                <w:rFonts w:ascii="Arial" w:hAnsi="Arial" w:cs="Arial"/>
                <w:sz w:val="18"/>
                <w:szCs w:val="18"/>
              </w:rPr>
            </w:pPr>
          </w:p>
        </w:tc>
      </w:tr>
      <w:tr w:rsidR="00D843E5" w:rsidRPr="003B7088" w:rsidTr="00EF5853">
        <w:trPr>
          <w:trHeight w:val="307"/>
        </w:trPr>
        <w:tc>
          <w:tcPr>
            <w:tcW w:w="6088" w:type="dxa"/>
            <w:tcBorders>
              <w:top w:val="single" w:sz="4" w:space="0" w:color="C0C0C0"/>
              <w:left w:val="single" w:sz="4" w:space="0" w:color="auto"/>
              <w:bottom w:val="single" w:sz="4" w:space="0" w:color="auto"/>
              <w:right w:val="single" w:sz="4" w:space="0" w:color="auto"/>
            </w:tcBorders>
            <w:shd w:val="clear" w:color="auto" w:fill="auto"/>
            <w:vAlign w:val="center"/>
            <w:hideMark/>
          </w:tcPr>
          <w:p w:rsidR="00D843E5" w:rsidRDefault="00CD71F7" w:rsidP="00CD71F7">
            <w:pPr>
              <w:rPr>
                <w:rFonts w:ascii="Arial" w:hAnsi="Arial" w:cs="Arial"/>
                <w:sz w:val="18"/>
                <w:szCs w:val="18"/>
              </w:rPr>
            </w:pPr>
            <w:r>
              <w:rPr>
                <w:rFonts w:ascii="Arial" w:hAnsi="Arial" w:cs="Arial"/>
                <w:sz w:val="18"/>
                <w:szCs w:val="18"/>
              </w:rPr>
              <w:t xml:space="preserve">     6. Tečajne razlike </w:t>
            </w:r>
            <w:r w:rsidR="00D843E5">
              <w:rPr>
                <w:rFonts w:ascii="Arial" w:hAnsi="Arial" w:cs="Arial"/>
                <w:sz w:val="18"/>
                <w:szCs w:val="18"/>
              </w:rPr>
              <w:t>z</w:t>
            </w:r>
            <w:r>
              <w:rPr>
                <w:rFonts w:ascii="Arial" w:hAnsi="Arial" w:cs="Arial"/>
                <w:sz w:val="18"/>
                <w:szCs w:val="18"/>
              </w:rPr>
              <w:t>bog</w:t>
            </w:r>
            <w:r w:rsidR="00D843E5">
              <w:rPr>
                <w:rFonts w:ascii="Arial" w:hAnsi="Arial" w:cs="Arial"/>
                <w:sz w:val="18"/>
                <w:szCs w:val="18"/>
              </w:rPr>
              <w:t xml:space="preserve"> preračuna </w:t>
            </w:r>
            <w:r>
              <w:rPr>
                <w:rFonts w:ascii="Arial" w:hAnsi="Arial" w:cs="Arial"/>
                <w:sz w:val="18"/>
                <w:szCs w:val="18"/>
              </w:rPr>
              <w:t>u prezentacijsku valutu</w:t>
            </w:r>
          </w:p>
        </w:tc>
        <w:tc>
          <w:tcPr>
            <w:tcW w:w="850" w:type="dxa"/>
            <w:tcBorders>
              <w:top w:val="nil"/>
              <w:left w:val="nil"/>
              <w:bottom w:val="single" w:sz="4" w:space="0" w:color="auto"/>
              <w:right w:val="single" w:sz="4" w:space="0" w:color="auto"/>
            </w:tcBorders>
            <w:shd w:val="clear" w:color="auto" w:fill="auto"/>
            <w:noWrap/>
            <w:vAlign w:val="center"/>
            <w:hideMark/>
          </w:tcPr>
          <w:p w:rsidR="00D843E5" w:rsidRPr="003B7088" w:rsidRDefault="00D843E5" w:rsidP="00CD71F7">
            <w:pPr>
              <w:jc w:val="center"/>
              <w:rPr>
                <w:rFonts w:ascii="Arial" w:eastAsia="Times New Roman" w:hAnsi="Arial" w:cs="Arial"/>
                <w:b/>
                <w:bCs/>
                <w:sz w:val="18"/>
                <w:szCs w:val="18"/>
              </w:rPr>
            </w:pPr>
            <w:r w:rsidRPr="003B7088">
              <w:rPr>
                <w:rFonts w:ascii="Arial" w:eastAsia="Times New Roman" w:hAnsi="Arial" w:cs="Arial"/>
                <w:b/>
                <w:bCs/>
                <w:sz w:val="18"/>
                <w:szCs w:val="18"/>
              </w:rPr>
              <w:t>08</w:t>
            </w:r>
            <w:r w:rsidR="00CD71F7">
              <w:rPr>
                <w:rFonts w:ascii="Arial" w:eastAsia="Times New Roman" w:hAnsi="Arial" w:cs="Arial"/>
                <w:b/>
                <w:bCs/>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D843E5" w:rsidRPr="003B7088" w:rsidRDefault="00D843E5" w:rsidP="00ED1352">
            <w:pPr>
              <w:jc w:val="center"/>
              <w:rPr>
                <w:rFonts w:ascii="Arial" w:eastAsia="Times New Roman" w:hAnsi="Arial" w:cs="Arial"/>
                <w:b/>
                <w:bCs/>
                <w:sz w:val="18"/>
                <w:szCs w:val="18"/>
              </w:rPr>
            </w:pPr>
          </w:p>
        </w:tc>
        <w:tc>
          <w:tcPr>
            <w:tcW w:w="1292" w:type="dxa"/>
            <w:tcBorders>
              <w:top w:val="nil"/>
              <w:left w:val="nil"/>
              <w:bottom w:val="single" w:sz="4" w:space="0" w:color="auto"/>
              <w:right w:val="single" w:sz="4" w:space="0" w:color="auto"/>
            </w:tcBorders>
            <w:shd w:val="clear" w:color="auto" w:fill="auto"/>
            <w:noWrap/>
            <w:vAlign w:val="center"/>
            <w:hideMark/>
          </w:tcPr>
          <w:p w:rsidR="00D843E5" w:rsidRPr="00693165" w:rsidRDefault="00D843E5" w:rsidP="00D904AF">
            <w:pPr>
              <w:jc w:val="right"/>
              <w:rPr>
                <w:rFonts w:ascii="Arial" w:hAnsi="Arial" w:cs="Arial"/>
                <w:sz w:val="18"/>
                <w:szCs w:val="18"/>
              </w:rPr>
            </w:pPr>
            <w:r w:rsidRPr="00693165">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noWrap/>
            <w:vAlign w:val="center"/>
            <w:hideMark/>
          </w:tcPr>
          <w:p w:rsidR="00D843E5" w:rsidRPr="00D843E5" w:rsidRDefault="00D843E5">
            <w:pPr>
              <w:jc w:val="right"/>
              <w:rPr>
                <w:rFonts w:ascii="Arial" w:hAnsi="Arial" w:cs="Arial"/>
                <w:sz w:val="18"/>
                <w:szCs w:val="18"/>
              </w:rPr>
            </w:pPr>
            <w:r w:rsidRPr="00D843E5">
              <w:rPr>
                <w:rFonts w:ascii="Arial" w:hAnsi="Arial" w:cs="Arial"/>
                <w:sz w:val="18"/>
                <w:szCs w:val="18"/>
              </w:rPr>
              <w:t> </w:t>
            </w:r>
          </w:p>
        </w:tc>
      </w:tr>
      <w:tr w:rsidR="00EF5853" w:rsidRPr="003B7088" w:rsidTr="00EF5853">
        <w:trPr>
          <w:trHeight w:val="411"/>
        </w:trPr>
        <w:tc>
          <w:tcPr>
            <w:tcW w:w="6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853" w:rsidRPr="003B7088" w:rsidRDefault="00EF5853" w:rsidP="00CD71F7">
            <w:pPr>
              <w:rPr>
                <w:rFonts w:ascii="Arial" w:eastAsia="Times New Roman" w:hAnsi="Arial" w:cs="Arial"/>
                <w:sz w:val="18"/>
                <w:szCs w:val="18"/>
              </w:rPr>
            </w:pPr>
            <w:r w:rsidRPr="003B7088">
              <w:rPr>
                <w:rFonts w:ascii="Arial" w:eastAsia="Times New Roman" w:hAnsi="Arial" w:cs="Arial"/>
                <w:sz w:val="18"/>
                <w:szCs w:val="18"/>
              </w:rPr>
              <w:lastRenderedPageBreak/>
              <w:t>VI. ZADRŽANA DOBIT ILI PRENESENI GUBITAK (AOP 08</w:t>
            </w:r>
            <w:r>
              <w:rPr>
                <w:rFonts w:ascii="Arial" w:eastAsia="Times New Roman" w:hAnsi="Arial" w:cs="Arial"/>
                <w:sz w:val="18"/>
                <w:szCs w:val="18"/>
              </w:rPr>
              <w:t>5-086</w:t>
            </w:r>
            <w:r w:rsidRPr="003B7088">
              <w:rPr>
                <w:rFonts w:ascii="Arial" w:eastAsia="Times New Roman"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F5853" w:rsidRPr="003B7088" w:rsidRDefault="00EF5853" w:rsidP="00CD71F7">
            <w:pPr>
              <w:jc w:val="center"/>
              <w:rPr>
                <w:rFonts w:ascii="Arial" w:eastAsia="Times New Roman" w:hAnsi="Arial" w:cs="Arial"/>
                <w:sz w:val="18"/>
                <w:szCs w:val="18"/>
              </w:rPr>
            </w:pPr>
            <w:r w:rsidRPr="003B7088">
              <w:rPr>
                <w:rFonts w:ascii="Arial" w:eastAsia="Times New Roman" w:hAnsi="Arial" w:cs="Arial"/>
                <w:b/>
                <w:bCs/>
                <w:sz w:val="18"/>
                <w:szCs w:val="18"/>
              </w:rPr>
              <w:t>08</w:t>
            </w:r>
            <w:r>
              <w:rPr>
                <w:rFonts w:ascii="Arial" w:eastAsia="Times New Roman" w:hAnsi="Arial" w:cs="Arial"/>
                <w:b/>
                <w:bCs/>
                <w:sz w:val="18"/>
                <w:szCs w:val="18"/>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3</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865.546,59</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869.903,42</w:t>
            </w:r>
          </w:p>
        </w:tc>
      </w:tr>
      <w:tr w:rsidR="00EF5853" w:rsidRPr="003B7088" w:rsidTr="00EF5853">
        <w:tc>
          <w:tcPr>
            <w:tcW w:w="6088" w:type="dxa"/>
            <w:tcBorders>
              <w:top w:val="single" w:sz="4" w:space="0" w:color="auto"/>
              <w:left w:val="single" w:sz="4" w:space="0" w:color="auto"/>
              <w:bottom w:val="single" w:sz="4" w:space="0" w:color="C0C0C0"/>
              <w:right w:val="single" w:sz="4" w:space="0" w:color="auto"/>
            </w:tcBorders>
            <w:shd w:val="clear" w:color="auto" w:fill="auto"/>
            <w:vAlign w:val="center"/>
            <w:hideMark/>
          </w:tcPr>
          <w:p w:rsidR="00EF5853" w:rsidRPr="003B7088" w:rsidRDefault="00EF5853" w:rsidP="0077322D">
            <w:pPr>
              <w:rPr>
                <w:rFonts w:ascii="Arial" w:eastAsia="Times New Roman" w:hAnsi="Arial" w:cs="Arial"/>
                <w:sz w:val="18"/>
                <w:szCs w:val="18"/>
              </w:rPr>
            </w:pPr>
          </w:p>
        </w:tc>
        <w:tc>
          <w:tcPr>
            <w:tcW w:w="850" w:type="dxa"/>
            <w:tcBorders>
              <w:top w:val="single" w:sz="4" w:space="0" w:color="auto"/>
              <w:left w:val="nil"/>
              <w:bottom w:val="single" w:sz="4" w:space="0" w:color="C0C0C0"/>
              <w:right w:val="single" w:sz="4" w:space="0" w:color="auto"/>
            </w:tcBorders>
            <w:shd w:val="clear" w:color="auto" w:fill="auto"/>
            <w:noWrap/>
            <w:vAlign w:val="center"/>
            <w:hideMark/>
          </w:tcPr>
          <w:p w:rsidR="00EF5853" w:rsidRPr="003B7088" w:rsidRDefault="00EF5853" w:rsidP="0077322D">
            <w:pPr>
              <w:jc w:val="center"/>
              <w:rPr>
                <w:rFonts w:ascii="Arial" w:eastAsia="Times New Roman" w:hAnsi="Arial" w:cs="Arial"/>
                <w:b/>
                <w:bCs/>
                <w:sz w:val="18"/>
                <w:szCs w:val="18"/>
              </w:rPr>
            </w:pPr>
          </w:p>
        </w:tc>
        <w:tc>
          <w:tcPr>
            <w:tcW w:w="851" w:type="dxa"/>
            <w:tcBorders>
              <w:top w:val="single" w:sz="4" w:space="0" w:color="auto"/>
              <w:left w:val="nil"/>
              <w:bottom w:val="single" w:sz="4" w:space="0" w:color="C0C0C0"/>
              <w:right w:val="single" w:sz="4" w:space="0" w:color="auto"/>
            </w:tcBorders>
            <w:shd w:val="clear" w:color="auto" w:fill="auto"/>
            <w:noWrap/>
            <w:vAlign w:val="center"/>
            <w:hideMark/>
          </w:tcPr>
          <w:p w:rsidR="00EF5853" w:rsidRDefault="00EF5853" w:rsidP="00ED1352">
            <w:pPr>
              <w:jc w:val="center"/>
              <w:rPr>
                <w:rFonts w:ascii="Arial" w:eastAsia="Times New Roman" w:hAnsi="Arial" w:cs="Arial"/>
                <w:b/>
                <w:bCs/>
                <w:sz w:val="18"/>
                <w:szCs w:val="18"/>
              </w:rPr>
            </w:pPr>
          </w:p>
        </w:tc>
        <w:tc>
          <w:tcPr>
            <w:tcW w:w="1292" w:type="dxa"/>
            <w:tcBorders>
              <w:top w:val="single" w:sz="4"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p>
        </w:tc>
        <w:tc>
          <w:tcPr>
            <w:tcW w:w="1267" w:type="dxa"/>
            <w:tcBorders>
              <w:top w:val="single" w:sz="4" w:space="0" w:color="auto"/>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p>
        </w:tc>
      </w:tr>
      <w:tr w:rsidR="00EF5853" w:rsidRPr="003B7088" w:rsidTr="00EF5853">
        <w:trPr>
          <w:trHeight w:val="282"/>
        </w:trPr>
        <w:tc>
          <w:tcPr>
            <w:tcW w:w="6088" w:type="dxa"/>
            <w:tcBorders>
              <w:top w:val="single" w:sz="4" w:space="0" w:color="auto"/>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Zadržana dobit</w:t>
            </w:r>
          </w:p>
        </w:tc>
        <w:tc>
          <w:tcPr>
            <w:tcW w:w="850" w:type="dxa"/>
            <w:tcBorders>
              <w:top w:val="single" w:sz="4" w:space="0" w:color="auto"/>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085</w:t>
            </w:r>
          </w:p>
        </w:tc>
        <w:tc>
          <w:tcPr>
            <w:tcW w:w="851" w:type="dxa"/>
            <w:tcBorders>
              <w:top w:val="single" w:sz="4" w:space="0" w:color="auto"/>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single" w:sz="4" w:space="0" w:color="auto"/>
              <w:left w:val="nil"/>
              <w:bottom w:val="single" w:sz="4" w:space="0" w:color="C0C0C0"/>
              <w:right w:val="single" w:sz="2"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865.546,59</w:t>
            </w:r>
          </w:p>
        </w:tc>
        <w:tc>
          <w:tcPr>
            <w:tcW w:w="1267" w:type="dxa"/>
            <w:tcBorders>
              <w:top w:val="single" w:sz="4" w:space="0" w:color="auto"/>
              <w:left w:val="single" w:sz="2" w:space="0" w:color="auto"/>
              <w:bottom w:val="single" w:sz="4" w:space="0" w:color="C0C0C0"/>
              <w:right w:val="single" w:sz="2"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869.903,42</w:t>
            </w:r>
          </w:p>
        </w:tc>
      </w:tr>
      <w:tr w:rsidR="00EF5853" w:rsidRPr="003B7088" w:rsidTr="00EF5853">
        <w:trPr>
          <w:trHeight w:val="278"/>
        </w:trPr>
        <w:tc>
          <w:tcPr>
            <w:tcW w:w="6088"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EF5853" w:rsidRPr="003B7088" w:rsidRDefault="00EF5853" w:rsidP="00693165">
            <w:pPr>
              <w:rPr>
                <w:rFonts w:ascii="Arial" w:eastAsia="Times New Roman" w:hAnsi="Arial" w:cs="Arial"/>
                <w:sz w:val="18"/>
                <w:szCs w:val="18"/>
              </w:rPr>
            </w:pPr>
            <w:r w:rsidRPr="003B7088">
              <w:rPr>
                <w:rFonts w:ascii="Arial" w:eastAsia="Times New Roman" w:hAnsi="Arial" w:cs="Arial"/>
                <w:sz w:val="18"/>
                <w:szCs w:val="18"/>
              </w:rPr>
              <w:t xml:space="preserve">    2. Preneseni gubitak</w:t>
            </w:r>
          </w:p>
        </w:tc>
        <w:tc>
          <w:tcPr>
            <w:tcW w:w="850" w:type="dxa"/>
            <w:tcBorders>
              <w:top w:val="single" w:sz="2" w:space="0" w:color="auto"/>
              <w:left w:val="nil"/>
              <w:bottom w:val="single" w:sz="2" w:space="0" w:color="auto"/>
              <w:right w:val="single" w:sz="2"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086</w:t>
            </w:r>
          </w:p>
        </w:tc>
        <w:tc>
          <w:tcPr>
            <w:tcW w:w="851" w:type="dxa"/>
            <w:tcBorders>
              <w:top w:val="single" w:sz="2" w:space="0" w:color="auto"/>
              <w:left w:val="nil"/>
              <w:bottom w:val="single" w:sz="2" w:space="0" w:color="auto"/>
              <w:right w:val="single" w:sz="2" w:space="0" w:color="auto"/>
            </w:tcBorders>
            <w:shd w:val="clear" w:color="auto" w:fill="auto"/>
            <w:vAlign w:val="center"/>
          </w:tcPr>
          <w:p w:rsidR="00EF5853" w:rsidRDefault="00EF5853" w:rsidP="00ED1352">
            <w:pPr>
              <w:jc w:val="center"/>
              <w:rPr>
                <w:rFonts w:ascii="Arial" w:eastAsia="Times New Roman" w:hAnsi="Arial" w:cs="Arial"/>
                <w:sz w:val="18"/>
                <w:szCs w:val="18"/>
              </w:rPr>
            </w:pPr>
          </w:p>
          <w:p w:rsidR="00EF5853" w:rsidRPr="003B7088" w:rsidRDefault="00EF5853" w:rsidP="00ED1352">
            <w:pPr>
              <w:jc w:val="center"/>
              <w:rPr>
                <w:rFonts w:ascii="Arial" w:eastAsia="Times New Roman" w:hAnsi="Arial" w:cs="Arial"/>
                <w:sz w:val="18"/>
                <w:szCs w:val="18"/>
              </w:rPr>
            </w:pPr>
          </w:p>
        </w:tc>
        <w:tc>
          <w:tcPr>
            <w:tcW w:w="1292" w:type="dxa"/>
            <w:tcBorders>
              <w:top w:val="single" w:sz="2" w:space="0" w:color="auto"/>
              <w:left w:val="nil"/>
              <w:bottom w:val="single" w:sz="2" w:space="0" w:color="auto"/>
              <w:right w:val="single" w:sz="2" w:space="0" w:color="auto"/>
            </w:tcBorders>
            <w:shd w:val="clear" w:color="auto" w:fill="auto"/>
            <w:vAlign w:val="center"/>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c>
          <w:tcPr>
            <w:tcW w:w="1267" w:type="dxa"/>
            <w:tcBorders>
              <w:top w:val="single" w:sz="2" w:space="0" w:color="auto"/>
              <w:left w:val="nil"/>
              <w:bottom w:val="single" w:sz="2" w:space="0" w:color="auto"/>
              <w:right w:val="single" w:sz="2" w:space="0" w:color="auto"/>
            </w:tcBorders>
            <w:shd w:val="clear" w:color="auto" w:fill="auto"/>
            <w:vAlign w:val="center"/>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2" w:space="0" w:color="auto"/>
              <w:left w:val="single" w:sz="4" w:space="0" w:color="auto"/>
              <w:bottom w:val="single" w:sz="4" w:space="0" w:color="C0C0C0"/>
              <w:right w:val="single" w:sz="4" w:space="0" w:color="auto"/>
            </w:tcBorders>
            <w:shd w:val="clear" w:color="auto" w:fill="auto"/>
            <w:vAlign w:val="center"/>
            <w:hideMark/>
          </w:tcPr>
          <w:p w:rsidR="00EF5853" w:rsidRPr="003B7088" w:rsidRDefault="00EF5853" w:rsidP="00CD71F7">
            <w:pPr>
              <w:rPr>
                <w:rFonts w:ascii="Arial" w:eastAsia="Times New Roman" w:hAnsi="Arial" w:cs="Arial"/>
                <w:sz w:val="18"/>
                <w:szCs w:val="18"/>
              </w:rPr>
            </w:pPr>
            <w:r w:rsidRPr="003B7088">
              <w:rPr>
                <w:rFonts w:ascii="Arial" w:eastAsia="Times New Roman" w:hAnsi="Arial" w:cs="Arial"/>
                <w:sz w:val="18"/>
                <w:szCs w:val="18"/>
              </w:rPr>
              <w:t>VII. DOBIT ILI GUBITAK POSLOVNE GODINE (AOP 08</w:t>
            </w:r>
            <w:r>
              <w:rPr>
                <w:rFonts w:ascii="Arial" w:eastAsia="Times New Roman" w:hAnsi="Arial" w:cs="Arial"/>
                <w:sz w:val="18"/>
                <w:szCs w:val="18"/>
              </w:rPr>
              <w:t>8-089</w:t>
            </w:r>
            <w:r w:rsidRPr="003B7088">
              <w:rPr>
                <w:rFonts w:ascii="Arial" w:eastAsia="Times New Roman" w:hAnsi="Arial" w:cs="Arial"/>
                <w:sz w:val="18"/>
                <w:szCs w:val="18"/>
              </w:rPr>
              <w:t>)</w:t>
            </w:r>
          </w:p>
        </w:tc>
        <w:tc>
          <w:tcPr>
            <w:tcW w:w="850"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087</w:t>
            </w:r>
          </w:p>
        </w:tc>
        <w:tc>
          <w:tcPr>
            <w:tcW w:w="851"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4</w:t>
            </w:r>
          </w:p>
        </w:tc>
        <w:tc>
          <w:tcPr>
            <w:tcW w:w="1292"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4.356,83</w:t>
            </w:r>
          </w:p>
        </w:tc>
        <w:tc>
          <w:tcPr>
            <w:tcW w:w="1267" w:type="dxa"/>
            <w:tcBorders>
              <w:top w:val="single" w:sz="2" w:space="0" w:color="auto"/>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7.903,50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Dobit poslovne godine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088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4.356,83</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7.903,50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Gubitak poslovne godine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089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VIII. MANJINSKI (NEKONTROLIRAJUĆI) INTERES</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rsidP="00987A7C">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 xml:space="preserve">B)  REZERVIRANJA </w:t>
            </w:r>
            <w:r>
              <w:rPr>
                <w:rFonts w:ascii="Arial" w:eastAsia="Times New Roman" w:hAnsi="Arial" w:cs="Arial"/>
                <w:sz w:val="18"/>
                <w:szCs w:val="18"/>
              </w:rPr>
              <w:t>(AOP 092 do 097</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0,00</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0,00</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Rezerviranja za mirovine, otpremnine i slične obveze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Rezerviranja za porezne obveze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Rezerviranja za započete sudske sporove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Rezerviranja za troškove obnavljanja prirodnih bogatstava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Rezerviranja za troškove u jamstvenim rokovima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Druga rezerviranja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 xml:space="preserve">C)  DUGOROČNE OBVEZE </w:t>
            </w:r>
            <w:r>
              <w:rPr>
                <w:rFonts w:ascii="Arial" w:eastAsia="Times New Roman" w:hAnsi="Arial" w:cs="Arial"/>
                <w:sz w:val="18"/>
                <w:szCs w:val="18"/>
              </w:rPr>
              <w:t>(AOP 099 do 109</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5</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125.397,47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64.711,31</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Obveze prema poduzetnicima unutar grupe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099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Obveze za zajmove, depozite i slično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Obveze prema društvima povezanim sudjelujućim interesom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Obveze za zajmove, depozite i slično društava povezanih</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Obveze za zajmove, depozite i slično</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Obveze prema bankama i drugim financijskim institucijama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125.397,47</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64.711,31</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Obveze za predujmove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8. Obveze prema dobavljačima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9. Obveze po vrijednosnim papirima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10. Ostale dugoročne obveze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11. Odgođena porezna obveza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109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CD71F7">
            <w:pPr>
              <w:rPr>
                <w:rFonts w:ascii="Arial" w:eastAsia="Times New Roman" w:hAnsi="Arial" w:cs="Arial"/>
                <w:b/>
                <w:bCs/>
                <w:sz w:val="18"/>
                <w:szCs w:val="18"/>
              </w:rPr>
            </w:pPr>
            <w:r w:rsidRPr="003B7088">
              <w:rPr>
                <w:rFonts w:ascii="Arial" w:eastAsia="Times New Roman" w:hAnsi="Arial" w:cs="Arial"/>
                <w:b/>
                <w:bCs/>
                <w:sz w:val="18"/>
                <w:szCs w:val="18"/>
              </w:rPr>
              <w:t xml:space="preserve">D)  KRATKOROČNE OBVEZE </w:t>
            </w:r>
            <w:r w:rsidRPr="003B7088">
              <w:rPr>
                <w:rFonts w:ascii="Arial" w:eastAsia="Times New Roman" w:hAnsi="Arial" w:cs="Arial"/>
                <w:sz w:val="18"/>
                <w:szCs w:val="18"/>
              </w:rPr>
              <w:t>(AOP 1</w:t>
            </w:r>
            <w:r>
              <w:rPr>
                <w:rFonts w:ascii="Arial" w:eastAsia="Times New Roman" w:hAnsi="Arial" w:cs="Arial"/>
                <w:sz w:val="18"/>
                <w:szCs w:val="18"/>
              </w:rPr>
              <w:t>11 do 124</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6</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500.388,02</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527.863,88</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 Obveze prema poduzetnicima unutar grupe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2. Obveze za zajmove, depozite i slično poduzetnika unutar grupe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3. Obveze prema društvima povezanim sudjelujućim interesom </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4. Obveze za zajmove, depozite i slično društava povezanih</w:t>
            </w:r>
            <w:r w:rsidRPr="003B7088">
              <w:rPr>
                <w:rFonts w:ascii="Arial" w:eastAsia="Times New Roman" w:hAnsi="Arial" w:cs="Arial"/>
                <w:sz w:val="18"/>
                <w:szCs w:val="18"/>
              </w:rPr>
              <w:br/>
              <w:t xml:space="preserve">         sudjelujućim interesom</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5. Obveze za zajmove, depozite i slično</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23.380,75</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44.846,84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6. Obveze prema bankama i drugim financijskim institucijama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114.494,61</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60.686,16</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7. Obveze za predujmove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117</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8. Obveze prema dobavljačima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118</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127.833,22</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104.063,82</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9. Obveze po vrijednosnim papirima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119</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10. Obveze prema zaposlenicima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120</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115.543,10</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150.066,34</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11. Obveze  za poreze, doprinose i sličana davanja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121</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81.586,89</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111.346,18</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12. Obveze s osnove udjela u rezultatu</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122</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13. Obveze po osnovi dugotrajne imovine namijenjene prodaji</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123</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 </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sz w:val="18"/>
                <w:szCs w:val="18"/>
              </w:rPr>
            </w:pPr>
            <w:r w:rsidRPr="003B7088">
              <w:rPr>
                <w:rFonts w:ascii="Arial" w:eastAsia="Times New Roman" w:hAnsi="Arial" w:cs="Arial"/>
                <w:sz w:val="18"/>
                <w:szCs w:val="18"/>
              </w:rPr>
              <w:t xml:space="preserve">   14. Ostale kratkoročne obveze</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124</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37.549,45</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56.854,54</w:t>
            </w:r>
          </w:p>
        </w:tc>
      </w:tr>
      <w:tr w:rsidR="00EF5853" w:rsidRPr="003B7088" w:rsidTr="00EF5853">
        <w:trPr>
          <w:trHeight w:val="499"/>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E) ODGOĐENO PLAĆANJE TROŠKOVA I PRIHOD BUDUĆEGA</w:t>
            </w:r>
            <w:r w:rsidRPr="003B7088">
              <w:rPr>
                <w:rFonts w:ascii="Arial" w:eastAsia="Times New Roman" w:hAnsi="Arial" w:cs="Arial"/>
                <w:b/>
                <w:bCs/>
                <w:sz w:val="18"/>
                <w:szCs w:val="18"/>
              </w:rPr>
              <w:br/>
              <w:t xml:space="preserve">     RAZDOBLJA</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w:t>
            </w:r>
            <w:r>
              <w:rPr>
                <w:rFonts w:ascii="Arial" w:eastAsia="Times New Roman" w:hAnsi="Arial" w:cs="Arial"/>
                <w:b/>
                <w:bCs/>
                <w:sz w:val="18"/>
                <w:szCs w:val="18"/>
              </w:rPr>
              <w:t>5</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7</w:t>
            </w: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127.438,10</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99.961,78</w:t>
            </w:r>
          </w:p>
        </w:tc>
      </w:tr>
      <w:tr w:rsidR="00EF5853" w:rsidRPr="003B7088" w:rsidTr="00EF5853">
        <w:trPr>
          <w:trHeight w:val="282"/>
        </w:trPr>
        <w:tc>
          <w:tcPr>
            <w:tcW w:w="6088" w:type="dxa"/>
            <w:tcBorders>
              <w:top w:val="single" w:sz="4" w:space="0" w:color="C0C0C0"/>
              <w:left w:val="single" w:sz="4" w:space="0" w:color="auto"/>
              <w:bottom w:val="single" w:sz="4" w:space="0" w:color="C0C0C0"/>
              <w:right w:val="single" w:sz="4" w:space="0" w:color="auto"/>
            </w:tcBorders>
            <w:shd w:val="clear" w:color="auto" w:fill="auto"/>
            <w:vAlign w:val="center"/>
            <w:hideMark/>
          </w:tcPr>
          <w:p w:rsidR="00EF5853" w:rsidRPr="003B7088" w:rsidRDefault="00EF5853" w:rsidP="00CD71F7">
            <w:pPr>
              <w:rPr>
                <w:rFonts w:ascii="Arial" w:eastAsia="Times New Roman" w:hAnsi="Arial" w:cs="Arial"/>
                <w:b/>
                <w:bCs/>
                <w:sz w:val="18"/>
                <w:szCs w:val="18"/>
              </w:rPr>
            </w:pPr>
            <w:r w:rsidRPr="003B7088">
              <w:rPr>
                <w:rFonts w:ascii="Arial" w:eastAsia="Times New Roman" w:hAnsi="Arial" w:cs="Arial"/>
                <w:b/>
                <w:bCs/>
                <w:sz w:val="18"/>
                <w:szCs w:val="18"/>
              </w:rPr>
              <w:t xml:space="preserve">F) UKUPNO – PASIVA </w:t>
            </w:r>
            <w:r w:rsidRPr="003B7088">
              <w:rPr>
                <w:rFonts w:ascii="Arial" w:eastAsia="Times New Roman" w:hAnsi="Arial" w:cs="Arial"/>
                <w:sz w:val="18"/>
                <w:szCs w:val="18"/>
              </w:rPr>
              <w:t>(AOP 067+0</w:t>
            </w:r>
            <w:r>
              <w:rPr>
                <w:rFonts w:ascii="Arial" w:eastAsia="Times New Roman" w:hAnsi="Arial" w:cs="Arial"/>
                <w:sz w:val="18"/>
                <w:szCs w:val="18"/>
              </w:rPr>
              <w:t>91+098+110+125</w:t>
            </w:r>
            <w:r w:rsidRPr="003B7088">
              <w:rPr>
                <w:rFonts w:ascii="Arial" w:eastAsia="Times New Roman" w:hAnsi="Arial" w:cs="Arial"/>
                <w:sz w:val="18"/>
                <w:szCs w:val="18"/>
              </w:rPr>
              <w:t>)</w:t>
            </w:r>
          </w:p>
        </w:tc>
        <w:tc>
          <w:tcPr>
            <w:tcW w:w="850"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987A7C">
            <w:pPr>
              <w:jc w:val="center"/>
              <w:rPr>
                <w:rFonts w:ascii="Arial" w:eastAsia="Times New Roman" w:hAnsi="Arial" w:cs="Arial"/>
                <w:b/>
                <w:bCs/>
                <w:sz w:val="18"/>
                <w:szCs w:val="18"/>
              </w:rPr>
            </w:pPr>
            <w:r w:rsidRPr="003B7088">
              <w:rPr>
                <w:rFonts w:ascii="Arial" w:eastAsia="Times New Roman" w:hAnsi="Arial" w:cs="Arial"/>
                <w:b/>
                <w:bCs/>
                <w:sz w:val="18"/>
                <w:szCs w:val="18"/>
              </w:rPr>
              <w:t>12</w:t>
            </w:r>
            <w:r>
              <w:rPr>
                <w:rFonts w:ascii="Arial" w:eastAsia="Times New Roman" w:hAnsi="Arial" w:cs="Arial"/>
                <w:b/>
                <w:bCs/>
                <w:sz w:val="18"/>
                <w:szCs w:val="18"/>
              </w:rPr>
              <w:t>6</w:t>
            </w:r>
          </w:p>
        </w:tc>
        <w:tc>
          <w:tcPr>
            <w:tcW w:w="851" w:type="dxa"/>
            <w:tcBorders>
              <w:top w:val="nil"/>
              <w:left w:val="nil"/>
              <w:bottom w:val="single" w:sz="4" w:space="0" w:color="C0C0C0"/>
              <w:right w:val="single" w:sz="4" w:space="0" w:color="auto"/>
            </w:tcBorders>
            <w:shd w:val="clear" w:color="auto" w:fill="auto"/>
            <w:noWrap/>
            <w:vAlign w:val="center"/>
            <w:hideMark/>
          </w:tcPr>
          <w:p w:rsidR="00EF5853" w:rsidRPr="003B7088" w:rsidRDefault="00EF5853" w:rsidP="00ED1352">
            <w:pPr>
              <w:jc w:val="center"/>
              <w:rPr>
                <w:rFonts w:ascii="Arial" w:eastAsia="Times New Roman" w:hAnsi="Arial" w:cs="Arial"/>
                <w:b/>
                <w:bCs/>
                <w:sz w:val="18"/>
                <w:szCs w:val="18"/>
              </w:rPr>
            </w:pPr>
          </w:p>
        </w:tc>
        <w:tc>
          <w:tcPr>
            <w:tcW w:w="1292"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2.434.981,26</w:t>
            </w:r>
          </w:p>
        </w:tc>
        <w:tc>
          <w:tcPr>
            <w:tcW w:w="1267" w:type="dxa"/>
            <w:tcBorders>
              <w:top w:val="nil"/>
              <w:left w:val="nil"/>
              <w:bottom w:val="single" w:sz="4" w:space="0" w:color="C0C0C0"/>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2.382.198,14</w:t>
            </w:r>
          </w:p>
        </w:tc>
      </w:tr>
      <w:tr w:rsidR="00EF5853" w:rsidRPr="003B7088" w:rsidTr="00EF5853">
        <w:trPr>
          <w:trHeight w:val="282"/>
        </w:trPr>
        <w:tc>
          <w:tcPr>
            <w:tcW w:w="6088" w:type="dxa"/>
            <w:tcBorders>
              <w:top w:val="single" w:sz="4" w:space="0" w:color="C0C0C0"/>
              <w:left w:val="single" w:sz="4" w:space="0" w:color="auto"/>
              <w:bottom w:val="single" w:sz="4" w:space="0" w:color="auto"/>
              <w:right w:val="single" w:sz="4" w:space="0" w:color="auto"/>
            </w:tcBorders>
            <w:shd w:val="clear" w:color="auto" w:fill="auto"/>
            <w:vAlign w:val="center"/>
            <w:hideMark/>
          </w:tcPr>
          <w:p w:rsidR="00EF5853" w:rsidRPr="003B7088" w:rsidRDefault="00EF5853" w:rsidP="006D0CCD">
            <w:pPr>
              <w:rPr>
                <w:rFonts w:ascii="Arial" w:eastAsia="Times New Roman" w:hAnsi="Arial" w:cs="Arial"/>
                <w:b/>
                <w:bCs/>
                <w:sz w:val="18"/>
                <w:szCs w:val="18"/>
              </w:rPr>
            </w:pPr>
            <w:r w:rsidRPr="003B7088">
              <w:rPr>
                <w:rFonts w:ascii="Arial" w:eastAsia="Times New Roman" w:hAnsi="Arial" w:cs="Arial"/>
                <w:b/>
                <w:bCs/>
                <w:sz w:val="18"/>
                <w:szCs w:val="18"/>
              </w:rPr>
              <w:t>G)  IZVANBILANČNI ZAPISI</w:t>
            </w:r>
          </w:p>
        </w:tc>
        <w:tc>
          <w:tcPr>
            <w:tcW w:w="850" w:type="dxa"/>
            <w:tcBorders>
              <w:top w:val="nil"/>
              <w:left w:val="nil"/>
              <w:bottom w:val="single" w:sz="4" w:space="0" w:color="auto"/>
              <w:right w:val="single" w:sz="4" w:space="0" w:color="auto"/>
            </w:tcBorders>
            <w:shd w:val="clear" w:color="auto" w:fill="auto"/>
            <w:noWrap/>
            <w:vAlign w:val="center"/>
            <w:hideMark/>
          </w:tcPr>
          <w:p w:rsidR="00EF5853" w:rsidRPr="003B7088" w:rsidRDefault="00EF5853" w:rsidP="006D0CCD">
            <w:pPr>
              <w:jc w:val="center"/>
              <w:rPr>
                <w:rFonts w:ascii="Arial" w:eastAsia="Times New Roman" w:hAnsi="Arial" w:cs="Arial"/>
                <w:b/>
                <w:bCs/>
                <w:sz w:val="18"/>
                <w:szCs w:val="18"/>
              </w:rPr>
            </w:pPr>
            <w:r w:rsidRPr="003B7088">
              <w:rPr>
                <w:rFonts w:ascii="Arial" w:eastAsia="Times New Roman" w:hAnsi="Arial" w:cs="Arial"/>
                <w:b/>
                <w:bCs/>
                <w:sz w:val="18"/>
                <w:szCs w:val="18"/>
              </w:rPr>
              <w:t>12</w:t>
            </w:r>
            <w:r>
              <w:rPr>
                <w:rFonts w:ascii="Arial" w:eastAsia="Times New Roman" w:hAnsi="Arial" w:cs="Arial"/>
                <w:b/>
                <w:bCs/>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EF5853" w:rsidRPr="003B7088" w:rsidRDefault="00EF5853" w:rsidP="0043302F">
            <w:pPr>
              <w:jc w:val="center"/>
              <w:rPr>
                <w:rFonts w:ascii="Arial" w:eastAsia="Times New Roman" w:hAnsi="Arial" w:cs="Arial"/>
                <w:b/>
                <w:bCs/>
                <w:sz w:val="18"/>
                <w:szCs w:val="18"/>
              </w:rPr>
            </w:pPr>
            <w:r>
              <w:rPr>
                <w:rFonts w:ascii="Arial" w:eastAsia="Times New Roman" w:hAnsi="Arial" w:cs="Arial"/>
                <w:b/>
                <w:bCs/>
                <w:sz w:val="18"/>
                <w:szCs w:val="18"/>
              </w:rPr>
              <w:t>2</w:t>
            </w:r>
            <w:r w:rsidR="0043302F">
              <w:rPr>
                <w:rFonts w:ascii="Arial" w:eastAsia="Times New Roman" w:hAnsi="Arial" w:cs="Arial"/>
                <w:b/>
                <w:bCs/>
                <w:sz w:val="18"/>
                <w:szCs w:val="18"/>
              </w:rPr>
              <w:t>8</w:t>
            </w:r>
          </w:p>
        </w:tc>
        <w:tc>
          <w:tcPr>
            <w:tcW w:w="1292" w:type="dxa"/>
            <w:tcBorders>
              <w:top w:val="nil"/>
              <w:left w:val="nil"/>
              <w:bottom w:val="single" w:sz="4" w:space="0" w:color="auto"/>
              <w:right w:val="single" w:sz="4" w:space="0" w:color="auto"/>
            </w:tcBorders>
            <w:shd w:val="clear" w:color="auto" w:fill="auto"/>
            <w:noWrap/>
            <w:vAlign w:val="center"/>
            <w:hideMark/>
          </w:tcPr>
          <w:p w:rsidR="00EF5853" w:rsidRPr="00EF5853" w:rsidRDefault="00EF5853">
            <w:pPr>
              <w:jc w:val="right"/>
              <w:rPr>
                <w:rFonts w:ascii="Arial" w:hAnsi="Arial" w:cs="Arial"/>
                <w:sz w:val="18"/>
                <w:szCs w:val="18"/>
              </w:rPr>
            </w:pPr>
            <w:r w:rsidRPr="00EF5853">
              <w:rPr>
                <w:rFonts w:ascii="Arial" w:hAnsi="Arial" w:cs="Arial"/>
                <w:sz w:val="18"/>
                <w:szCs w:val="18"/>
              </w:rPr>
              <w:t>59.907,51</w:t>
            </w:r>
          </w:p>
        </w:tc>
        <w:tc>
          <w:tcPr>
            <w:tcW w:w="1267" w:type="dxa"/>
            <w:tcBorders>
              <w:top w:val="nil"/>
              <w:left w:val="nil"/>
              <w:bottom w:val="single" w:sz="4" w:space="0" w:color="auto"/>
              <w:right w:val="single" w:sz="4" w:space="0" w:color="auto"/>
            </w:tcBorders>
            <w:shd w:val="clear" w:color="auto" w:fill="auto"/>
            <w:noWrap/>
            <w:vAlign w:val="center"/>
            <w:hideMark/>
          </w:tcPr>
          <w:p w:rsidR="00EF5853" w:rsidRPr="00EF5853" w:rsidRDefault="00C7615E">
            <w:pPr>
              <w:jc w:val="right"/>
              <w:rPr>
                <w:rFonts w:ascii="Arial" w:hAnsi="Arial" w:cs="Arial"/>
                <w:sz w:val="18"/>
                <w:szCs w:val="18"/>
              </w:rPr>
            </w:pPr>
            <w:r>
              <w:rPr>
                <w:rFonts w:ascii="Arial" w:hAnsi="Arial" w:cs="Arial"/>
                <w:sz w:val="18"/>
                <w:szCs w:val="18"/>
              </w:rPr>
              <w:t>3</w:t>
            </w:r>
            <w:r w:rsidR="00EF5853" w:rsidRPr="00EF5853">
              <w:rPr>
                <w:rFonts w:ascii="Arial" w:hAnsi="Arial" w:cs="Arial"/>
                <w:sz w:val="18"/>
                <w:szCs w:val="18"/>
              </w:rPr>
              <w:t>66.564,35</w:t>
            </w:r>
          </w:p>
        </w:tc>
      </w:tr>
    </w:tbl>
    <w:p w:rsidR="00F71C0A" w:rsidRPr="003B7088" w:rsidRDefault="00F71C0A" w:rsidP="00F71C0A">
      <w:pPr>
        <w:spacing w:line="276" w:lineRule="auto"/>
        <w:rPr>
          <w:rFonts w:asciiTheme="majorHAnsi" w:hAnsiTheme="majorHAnsi"/>
          <w:sz w:val="20"/>
          <w:szCs w:val="20"/>
        </w:rPr>
      </w:pPr>
    </w:p>
    <w:p w:rsidR="00F71C0A" w:rsidRDefault="00F71C0A" w:rsidP="00F71C0A">
      <w:pPr>
        <w:spacing w:line="276" w:lineRule="auto"/>
        <w:rPr>
          <w:rFonts w:asciiTheme="majorHAnsi" w:hAnsiTheme="majorHAnsi"/>
          <w:sz w:val="20"/>
          <w:szCs w:val="20"/>
        </w:rPr>
      </w:pPr>
    </w:p>
    <w:p w:rsidR="00F71C0A" w:rsidRDefault="00F71C0A" w:rsidP="00F71C0A">
      <w:pPr>
        <w:spacing w:line="276" w:lineRule="auto"/>
        <w:rPr>
          <w:rFonts w:asciiTheme="majorHAnsi" w:hAnsiTheme="majorHAnsi"/>
          <w:sz w:val="20"/>
          <w:szCs w:val="20"/>
        </w:rPr>
      </w:pPr>
    </w:p>
    <w:p w:rsidR="00F71C0A" w:rsidRDefault="00F71C0A" w:rsidP="00F71C0A">
      <w:pPr>
        <w:spacing w:line="276" w:lineRule="auto"/>
        <w:rPr>
          <w:rFonts w:asciiTheme="majorHAnsi" w:hAnsiTheme="majorHAnsi"/>
          <w:sz w:val="20"/>
          <w:szCs w:val="20"/>
        </w:rPr>
      </w:pPr>
    </w:p>
    <w:p w:rsidR="00F71C0A" w:rsidRDefault="00F71C0A" w:rsidP="00F71C0A">
      <w:pPr>
        <w:spacing w:line="276" w:lineRule="auto"/>
        <w:rPr>
          <w:rFonts w:asciiTheme="majorHAnsi" w:hAnsiTheme="majorHAnsi"/>
          <w:sz w:val="20"/>
          <w:szCs w:val="20"/>
        </w:rPr>
      </w:pPr>
    </w:p>
    <w:p w:rsidR="004E12F2" w:rsidRDefault="004E12F2">
      <w:pPr>
        <w:spacing w:line="13" w:lineRule="exact"/>
        <w:rPr>
          <w:sz w:val="20"/>
          <w:szCs w:val="20"/>
        </w:rPr>
      </w:pPr>
    </w:p>
    <w:p w:rsidR="004E12F2" w:rsidRPr="00DD371C" w:rsidRDefault="0012424B" w:rsidP="00841750">
      <w:pPr>
        <w:numPr>
          <w:ilvl w:val="0"/>
          <w:numId w:val="4"/>
        </w:numPr>
        <w:tabs>
          <w:tab w:val="left" w:pos="724"/>
        </w:tabs>
        <w:spacing w:line="276" w:lineRule="auto"/>
        <w:ind w:left="724" w:hanging="724"/>
        <w:rPr>
          <w:rFonts w:asciiTheme="majorHAnsi" w:eastAsia="Trebuchet MS" w:hAnsiTheme="majorHAnsi" w:cs="Trebuchet MS"/>
          <w:b/>
          <w:bCs/>
          <w:i/>
          <w:iCs/>
          <w:color w:val="4F81BD" w:themeColor="accent1"/>
          <w:sz w:val="28"/>
          <w:szCs w:val="28"/>
        </w:rPr>
      </w:pPr>
      <w:r w:rsidRPr="00DD371C">
        <w:rPr>
          <w:rFonts w:asciiTheme="majorHAnsi" w:eastAsia="Trebuchet MS" w:hAnsiTheme="majorHAnsi" w:cs="Trebuchet MS"/>
          <w:b/>
          <w:bCs/>
          <w:i/>
          <w:iCs/>
          <w:color w:val="4F81BD" w:themeColor="accent1"/>
          <w:sz w:val="28"/>
          <w:szCs w:val="28"/>
        </w:rPr>
        <w:lastRenderedPageBreak/>
        <w:t>RAČUN DOBITI I GUBITKA</w:t>
      </w:r>
    </w:p>
    <w:p w:rsidR="004E12F2" w:rsidRPr="00841750" w:rsidRDefault="004E12F2" w:rsidP="00841750">
      <w:pPr>
        <w:spacing w:line="276" w:lineRule="auto"/>
        <w:rPr>
          <w:rFonts w:asciiTheme="majorHAnsi" w:hAnsiTheme="majorHAnsi"/>
          <w:sz w:val="20"/>
          <w:szCs w:val="20"/>
        </w:rPr>
      </w:pPr>
    </w:p>
    <w:p w:rsidR="004E12F2" w:rsidRPr="003C6333" w:rsidRDefault="0012424B" w:rsidP="00841750">
      <w:pPr>
        <w:spacing w:line="276" w:lineRule="auto"/>
        <w:ind w:left="4"/>
        <w:rPr>
          <w:rFonts w:asciiTheme="majorHAnsi" w:eastAsia="Trebuchet MS" w:hAnsiTheme="majorHAnsi" w:cs="Trebuchet MS"/>
          <w:b/>
          <w:bCs/>
          <w:i/>
          <w:iCs/>
          <w:color w:val="4F81BD" w:themeColor="accent1"/>
          <w:sz w:val="24"/>
          <w:szCs w:val="24"/>
          <w:u w:val="single"/>
        </w:rPr>
      </w:pPr>
      <w:r w:rsidRPr="003C6333">
        <w:rPr>
          <w:rFonts w:asciiTheme="majorHAnsi" w:eastAsia="Trebuchet MS" w:hAnsiTheme="majorHAnsi" w:cs="Trebuchet MS"/>
          <w:b/>
          <w:bCs/>
          <w:i/>
          <w:iCs/>
          <w:color w:val="4F81BD" w:themeColor="accent1"/>
          <w:sz w:val="24"/>
          <w:szCs w:val="24"/>
          <w:u w:val="single"/>
        </w:rPr>
        <w:t>Bilješka br. 1</w:t>
      </w:r>
    </w:p>
    <w:p w:rsidR="00943EC1" w:rsidRDefault="00943EC1" w:rsidP="00841750">
      <w:pPr>
        <w:spacing w:line="276" w:lineRule="auto"/>
        <w:ind w:left="4"/>
        <w:rPr>
          <w:rFonts w:asciiTheme="majorHAnsi" w:eastAsia="Trebuchet MS" w:hAnsiTheme="majorHAnsi" w:cs="Trebuchet MS"/>
          <w:b/>
          <w:bCs/>
          <w:i/>
          <w:iCs/>
          <w:color w:val="808080"/>
          <w:sz w:val="24"/>
          <w:szCs w:val="24"/>
          <w:u w:val="single"/>
        </w:rPr>
      </w:pPr>
    </w:p>
    <w:p w:rsidR="00943EC1" w:rsidRPr="003C6333" w:rsidRDefault="00943EC1" w:rsidP="00841750">
      <w:pPr>
        <w:spacing w:line="276" w:lineRule="auto"/>
        <w:ind w:left="4"/>
        <w:rPr>
          <w:rFonts w:asciiTheme="majorHAnsi" w:hAnsiTheme="majorHAnsi"/>
          <w:color w:val="365F91" w:themeColor="accent1" w:themeShade="BF"/>
          <w:sz w:val="24"/>
          <w:szCs w:val="24"/>
        </w:rPr>
      </w:pPr>
      <w:r w:rsidRPr="003C6333">
        <w:rPr>
          <w:rFonts w:asciiTheme="majorHAnsi" w:eastAsia="Trebuchet MS" w:hAnsiTheme="majorHAnsi" w:cs="Trebuchet MS"/>
          <w:b/>
          <w:bCs/>
          <w:i/>
          <w:iCs/>
          <w:color w:val="4F81BD" w:themeColor="accent1"/>
          <w:sz w:val="24"/>
          <w:szCs w:val="24"/>
        </w:rPr>
        <w:t>PRIHODI</w:t>
      </w:r>
    </w:p>
    <w:p w:rsidR="004E12F2" w:rsidRPr="00841750" w:rsidRDefault="004E12F2" w:rsidP="00841750">
      <w:pPr>
        <w:spacing w:line="276" w:lineRule="auto"/>
        <w:rPr>
          <w:rFonts w:asciiTheme="majorHAnsi" w:hAnsiTheme="majorHAnsi"/>
          <w:sz w:val="24"/>
          <w:szCs w:val="24"/>
        </w:rPr>
      </w:pPr>
    </w:p>
    <w:p w:rsidR="00AD189B" w:rsidRPr="00AD189B" w:rsidRDefault="0012424B" w:rsidP="00AD189B">
      <w:pPr>
        <w:spacing w:line="276" w:lineRule="auto"/>
        <w:jc w:val="both"/>
        <w:rPr>
          <w:rFonts w:asciiTheme="majorHAnsi" w:hAnsiTheme="majorHAnsi"/>
          <w:sz w:val="24"/>
          <w:szCs w:val="24"/>
        </w:rPr>
      </w:pPr>
      <w:r w:rsidRPr="00AD189B">
        <w:rPr>
          <w:rFonts w:asciiTheme="majorHAnsi" w:eastAsia="Trebuchet MS" w:hAnsiTheme="majorHAnsi" w:cs="Trebuchet MS"/>
          <w:sz w:val="24"/>
          <w:szCs w:val="24"/>
        </w:rPr>
        <w:t>Društvo je u poslovnoj godini 20</w:t>
      </w:r>
      <w:r w:rsidR="001347B3" w:rsidRPr="00AD189B">
        <w:rPr>
          <w:rFonts w:asciiTheme="majorHAnsi" w:eastAsia="Trebuchet MS" w:hAnsiTheme="majorHAnsi" w:cs="Trebuchet MS"/>
          <w:sz w:val="24"/>
          <w:szCs w:val="24"/>
        </w:rPr>
        <w:t>2</w:t>
      </w:r>
      <w:r w:rsidR="00987A7C">
        <w:rPr>
          <w:rFonts w:asciiTheme="majorHAnsi" w:eastAsia="Trebuchet MS" w:hAnsiTheme="majorHAnsi" w:cs="Trebuchet MS"/>
          <w:sz w:val="24"/>
          <w:szCs w:val="24"/>
        </w:rPr>
        <w:t>4</w:t>
      </w:r>
      <w:r w:rsidRPr="00AD189B">
        <w:rPr>
          <w:rFonts w:asciiTheme="majorHAnsi" w:eastAsia="Trebuchet MS" w:hAnsiTheme="majorHAnsi" w:cs="Trebuchet MS"/>
          <w:sz w:val="24"/>
          <w:szCs w:val="24"/>
        </w:rPr>
        <w:t xml:space="preserve">. ostvarilo ukupne prihode u visini od </w:t>
      </w:r>
      <w:r w:rsidR="00987A7C">
        <w:rPr>
          <w:rFonts w:asciiTheme="majorHAnsi" w:eastAsia="Trebuchet MS" w:hAnsiTheme="majorHAnsi" w:cs="Trebuchet MS"/>
          <w:sz w:val="24"/>
          <w:szCs w:val="24"/>
        </w:rPr>
        <w:t>4</w:t>
      </w:r>
      <w:r w:rsidR="001347B3" w:rsidRPr="00AD189B">
        <w:rPr>
          <w:rFonts w:asciiTheme="majorHAnsi" w:eastAsia="Trebuchet MS" w:hAnsiTheme="majorHAnsi" w:cs="Trebuchet MS"/>
          <w:sz w:val="24"/>
          <w:szCs w:val="24"/>
        </w:rPr>
        <w:t>.</w:t>
      </w:r>
      <w:r w:rsidR="00987A7C">
        <w:rPr>
          <w:rFonts w:asciiTheme="majorHAnsi" w:eastAsia="Trebuchet MS" w:hAnsiTheme="majorHAnsi" w:cs="Trebuchet MS"/>
          <w:sz w:val="24"/>
          <w:szCs w:val="24"/>
        </w:rPr>
        <w:t>562</w:t>
      </w:r>
      <w:r w:rsidR="001347B3" w:rsidRPr="00AD189B">
        <w:rPr>
          <w:rFonts w:asciiTheme="majorHAnsi" w:eastAsia="Trebuchet MS" w:hAnsiTheme="majorHAnsi" w:cs="Trebuchet MS"/>
          <w:sz w:val="24"/>
          <w:szCs w:val="24"/>
        </w:rPr>
        <w:t>.</w:t>
      </w:r>
      <w:r w:rsidR="00987A7C">
        <w:rPr>
          <w:rFonts w:asciiTheme="majorHAnsi" w:eastAsia="Trebuchet MS" w:hAnsiTheme="majorHAnsi" w:cs="Trebuchet MS"/>
          <w:sz w:val="24"/>
          <w:szCs w:val="24"/>
        </w:rPr>
        <w:t>103,30</w:t>
      </w:r>
      <w:r w:rsidR="001347B3" w:rsidRPr="00AD189B">
        <w:rPr>
          <w:rFonts w:asciiTheme="majorHAnsi" w:eastAsia="Trebuchet MS" w:hAnsiTheme="majorHAnsi" w:cs="Trebuchet MS"/>
          <w:sz w:val="24"/>
          <w:szCs w:val="24"/>
        </w:rPr>
        <w:t xml:space="preserve"> </w:t>
      </w:r>
      <w:r w:rsidR="00934832">
        <w:rPr>
          <w:rFonts w:asciiTheme="majorHAnsi" w:eastAsia="Trebuchet MS" w:hAnsiTheme="majorHAnsi" w:cs="Trebuchet MS"/>
          <w:sz w:val="24"/>
          <w:szCs w:val="24"/>
        </w:rPr>
        <w:t>EUR</w:t>
      </w:r>
      <w:r w:rsidRPr="00AD189B">
        <w:rPr>
          <w:rFonts w:asciiTheme="majorHAnsi" w:eastAsia="Trebuchet MS" w:hAnsiTheme="majorHAnsi" w:cs="Trebuchet MS"/>
          <w:sz w:val="24"/>
          <w:szCs w:val="24"/>
        </w:rPr>
        <w:t>.</w:t>
      </w:r>
      <w:r w:rsidR="00841750" w:rsidRPr="00AD189B">
        <w:rPr>
          <w:rFonts w:asciiTheme="majorHAnsi" w:eastAsia="Cambria" w:hAnsiTheme="majorHAnsi" w:cs="Cambria"/>
          <w:sz w:val="24"/>
          <w:szCs w:val="24"/>
        </w:rPr>
        <w:t xml:space="preserve"> </w:t>
      </w:r>
      <w:r w:rsidR="00AD189B" w:rsidRPr="00AD189B">
        <w:rPr>
          <w:rFonts w:asciiTheme="majorHAnsi" w:eastAsia="Cambria" w:hAnsiTheme="majorHAnsi" w:cs="Cambria"/>
          <w:sz w:val="24"/>
          <w:szCs w:val="24"/>
        </w:rPr>
        <w:t>Ukupni p</w:t>
      </w:r>
      <w:r w:rsidR="00841750" w:rsidRPr="00AD189B">
        <w:rPr>
          <w:rFonts w:asciiTheme="majorHAnsi" w:eastAsia="Cambria" w:hAnsiTheme="majorHAnsi" w:cs="Cambria"/>
          <w:sz w:val="24"/>
          <w:szCs w:val="24"/>
        </w:rPr>
        <w:t xml:space="preserve">rihodi </w:t>
      </w:r>
      <w:r w:rsidR="00AD189B" w:rsidRPr="00AD189B">
        <w:rPr>
          <w:rFonts w:asciiTheme="majorHAnsi" w:hAnsiTheme="majorHAnsi"/>
          <w:sz w:val="24"/>
          <w:szCs w:val="24"/>
        </w:rPr>
        <w:t xml:space="preserve">obračunskog razdoblja za koje je sastavljen financijski izvještaj u odnosu na isto razdoblje prethodne poslovne godine </w:t>
      </w:r>
      <w:r w:rsidR="00B64775">
        <w:rPr>
          <w:rFonts w:asciiTheme="majorHAnsi" w:hAnsiTheme="majorHAnsi"/>
          <w:sz w:val="24"/>
          <w:szCs w:val="24"/>
        </w:rPr>
        <w:t>povećali</w:t>
      </w:r>
      <w:r w:rsidR="00AD189B" w:rsidRPr="00AD189B">
        <w:rPr>
          <w:rFonts w:asciiTheme="majorHAnsi" w:hAnsiTheme="majorHAnsi"/>
          <w:sz w:val="24"/>
          <w:szCs w:val="24"/>
        </w:rPr>
        <w:t xml:space="preserve"> su se za </w:t>
      </w:r>
      <w:r w:rsidR="00986897">
        <w:rPr>
          <w:rFonts w:asciiTheme="majorHAnsi" w:hAnsiTheme="majorHAnsi"/>
          <w:sz w:val="24"/>
          <w:szCs w:val="24"/>
        </w:rPr>
        <w:t>2</w:t>
      </w:r>
      <w:r w:rsidR="00934832">
        <w:rPr>
          <w:rFonts w:asciiTheme="majorHAnsi" w:hAnsiTheme="majorHAnsi"/>
          <w:sz w:val="24"/>
          <w:szCs w:val="24"/>
        </w:rPr>
        <w:t>3</w:t>
      </w:r>
      <w:r w:rsidR="00AD189B" w:rsidRPr="00AD189B">
        <w:rPr>
          <w:rFonts w:asciiTheme="majorHAnsi" w:hAnsiTheme="majorHAnsi"/>
          <w:sz w:val="24"/>
          <w:szCs w:val="24"/>
        </w:rPr>
        <w:t>,</w:t>
      </w:r>
      <w:r w:rsidR="00934832">
        <w:rPr>
          <w:rFonts w:asciiTheme="majorHAnsi" w:hAnsiTheme="majorHAnsi"/>
          <w:sz w:val="24"/>
          <w:szCs w:val="24"/>
        </w:rPr>
        <w:t>91</w:t>
      </w:r>
      <w:r w:rsidR="00AD189B" w:rsidRPr="00AD189B">
        <w:rPr>
          <w:rFonts w:asciiTheme="majorHAnsi" w:hAnsiTheme="majorHAnsi"/>
          <w:sz w:val="24"/>
          <w:szCs w:val="24"/>
        </w:rPr>
        <w:t xml:space="preserve">%. </w:t>
      </w:r>
    </w:p>
    <w:p w:rsidR="003C6333" w:rsidRPr="001347B3" w:rsidRDefault="003C6333" w:rsidP="003C63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sz w:val="24"/>
          <w:szCs w:val="24"/>
        </w:rPr>
      </w:pPr>
    </w:p>
    <w:p w:rsidR="001115C4" w:rsidRPr="001347B3" w:rsidRDefault="003C6333" w:rsidP="003C63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Cambria" w:hAnsiTheme="majorHAnsi" w:cs="Cambria"/>
          <w:sz w:val="24"/>
          <w:szCs w:val="24"/>
        </w:rPr>
      </w:pPr>
      <w:r w:rsidRPr="001347B3">
        <w:rPr>
          <w:rFonts w:ascii="Cambria" w:eastAsia="Cambria" w:hAnsi="Cambria" w:cs="Cambria"/>
          <w:sz w:val="24"/>
          <w:szCs w:val="24"/>
        </w:rPr>
        <w:t>Tablica 1. Struktura prihoda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559"/>
        <w:gridCol w:w="992"/>
        <w:gridCol w:w="1560"/>
        <w:gridCol w:w="992"/>
        <w:gridCol w:w="1276"/>
      </w:tblGrid>
      <w:tr w:rsidR="00D44C86" w:rsidTr="00AD1484">
        <w:tc>
          <w:tcPr>
            <w:tcW w:w="3119" w:type="dxa"/>
            <w:shd w:val="clear" w:color="auto" w:fill="4F81BD" w:themeFill="accent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D44C86" w:rsidRDefault="0023661E"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986897">
              <w:rPr>
                <w:rFonts w:ascii="Cambria" w:eastAsia="Cambria" w:hAnsi="Cambria" w:cs="Cambria"/>
                <w:b/>
                <w:color w:val="FFFFFF"/>
              </w:rPr>
              <w:t>2</w:t>
            </w:r>
            <w:r w:rsidR="00987A7C">
              <w:rPr>
                <w:rFonts w:ascii="Cambria" w:eastAsia="Cambria" w:hAnsi="Cambria" w:cs="Cambria"/>
                <w:b/>
                <w:color w:val="FFFFFF"/>
              </w:rPr>
              <w:t>3</w:t>
            </w:r>
          </w:p>
        </w:tc>
        <w:tc>
          <w:tcPr>
            <w:tcW w:w="992" w:type="dxa"/>
            <w:shd w:val="clear" w:color="auto" w:fill="4F81BD" w:themeFill="accent1"/>
          </w:tcPr>
          <w:p w:rsidR="00D44C86" w:rsidRDefault="00D44C86" w:rsidP="00D44C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560" w:type="dxa"/>
            <w:shd w:val="clear" w:color="auto" w:fill="4F81BD" w:themeFill="accent1"/>
          </w:tcPr>
          <w:p w:rsidR="00D44C86" w:rsidRDefault="0023661E"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1347B3">
              <w:rPr>
                <w:rFonts w:ascii="Cambria" w:eastAsia="Cambria" w:hAnsi="Cambria" w:cs="Cambria"/>
                <w:b/>
                <w:color w:val="FFFFFF"/>
              </w:rPr>
              <w:t>2</w:t>
            </w:r>
            <w:r w:rsidR="00987A7C">
              <w:rPr>
                <w:rFonts w:ascii="Cambria" w:eastAsia="Cambria" w:hAnsi="Cambria" w:cs="Cambria"/>
                <w:b/>
                <w:color w:val="FFFFFF"/>
              </w:rPr>
              <w:t>4</w:t>
            </w:r>
          </w:p>
        </w:tc>
        <w:tc>
          <w:tcPr>
            <w:tcW w:w="992" w:type="dxa"/>
            <w:shd w:val="clear" w:color="auto" w:fill="4F81BD" w:themeFill="accent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D44C86" w:rsidTr="00AD1484">
        <w:tc>
          <w:tcPr>
            <w:tcW w:w="3119" w:type="dxa"/>
            <w:shd w:val="clear" w:color="auto" w:fill="DBE5F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1</w:t>
            </w:r>
          </w:p>
        </w:tc>
        <w:tc>
          <w:tcPr>
            <w:tcW w:w="1559" w:type="dxa"/>
            <w:shd w:val="clear" w:color="auto" w:fill="DBE5F1"/>
          </w:tcPr>
          <w:p w:rsidR="00D44C86" w:rsidRDefault="00D44C86" w:rsidP="00D44C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4</w:t>
            </w:r>
          </w:p>
        </w:tc>
        <w:tc>
          <w:tcPr>
            <w:tcW w:w="992" w:type="dxa"/>
            <w:shd w:val="clear" w:color="auto" w:fill="DBE5F1"/>
          </w:tcPr>
          <w:p w:rsidR="00D44C86" w:rsidRDefault="00D44C86" w:rsidP="00D44C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5</w:t>
            </w:r>
          </w:p>
        </w:tc>
        <w:tc>
          <w:tcPr>
            <w:tcW w:w="1560" w:type="dxa"/>
            <w:shd w:val="clear" w:color="auto" w:fill="DBE5F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4</w:t>
            </w:r>
          </w:p>
        </w:tc>
        <w:tc>
          <w:tcPr>
            <w:tcW w:w="992" w:type="dxa"/>
            <w:shd w:val="clear" w:color="auto" w:fill="DBE5F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5</w:t>
            </w:r>
          </w:p>
        </w:tc>
        <w:tc>
          <w:tcPr>
            <w:tcW w:w="1276" w:type="dxa"/>
            <w:shd w:val="clear" w:color="auto" w:fill="DBE5F1"/>
          </w:tcPr>
          <w:p w:rsidR="00D44C86" w:rsidRDefault="00D44C8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6 (4/2*100)</w:t>
            </w:r>
          </w:p>
        </w:tc>
      </w:tr>
      <w:tr w:rsidR="00C406E1" w:rsidTr="00AD1484">
        <w:tc>
          <w:tcPr>
            <w:tcW w:w="3119" w:type="dxa"/>
            <w:shd w:val="clear" w:color="auto" w:fill="FFFFFF"/>
          </w:tcPr>
          <w:p w:rsidR="00C406E1" w:rsidRDefault="00987A7C" w:rsidP="00986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Poslovni prihodi (AOP 128</w:t>
            </w:r>
            <w:r w:rsidR="00C406E1">
              <w:rPr>
                <w:rFonts w:ascii="Cambria" w:eastAsia="Cambria" w:hAnsi="Cambria" w:cs="Cambria"/>
              </w:rPr>
              <w:t>)</w:t>
            </w:r>
          </w:p>
        </w:tc>
        <w:tc>
          <w:tcPr>
            <w:tcW w:w="1559" w:type="dxa"/>
            <w:shd w:val="clear" w:color="auto" w:fill="FFFFFF"/>
            <w:vAlign w:val="bottom"/>
          </w:tcPr>
          <w:p w:rsidR="00C406E1" w:rsidRPr="00F04A0F" w:rsidRDefault="00987A7C" w:rsidP="00C406E1">
            <w:pPr>
              <w:jc w:val="right"/>
              <w:rPr>
                <w:rFonts w:asciiTheme="majorHAnsi" w:hAnsiTheme="majorHAnsi"/>
              </w:rPr>
            </w:pPr>
            <w:r>
              <w:rPr>
                <w:rFonts w:asciiTheme="majorHAnsi" w:hAnsiTheme="majorHAnsi"/>
              </w:rPr>
              <w:t>3.653.578,80</w:t>
            </w:r>
          </w:p>
        </w:tc>
        <w:tc>
          <w:tcPr>
            <w:tcW w:w="992" w:type="dxa"/>
            <w:shd w:val="clear" w:color="auto" w:fill="FFFFFF"/>
            <w:vAlign w:val="center"/>
          </w:tcPr>
          <w:p w:rsidR="00C406E1" w:rsidRPr="006668F4" w:rsidRDefault="00C406E1"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99,</w:t>
            </w:r>
            <w:r w:rsidR="00987A7C">
              <w:rPr>
                <w:rFonts w:ascii="Cambria" w:eastAsia="Cambria" w:hAnsi="Cambria" w:cs="Cambria"/>
              </w:rPr>
              <w:t>24</w:t>
            </w:r>
          </w:p>
        </w:tc>
        <w:tc>
          <w:tcPr>
            <w:tcW w:w="1560" w:type="dxa"/>
            <w:shd w:val="clear" w:color="auto" w:fill="FFFFFF"/>
            <w:vAlign w:val="bottom"/>
          </w:tcPr>
          <w:p w:rsidR="00C406E1" w:rsidRPr="00F04A0F" w:rsidRDefault="00987A7C" w:rsidP="00C406E1">
            <w:pPr>
              <w:jc w:val="right"/>
              <w:rPr>
                <w:rFonts w:asciiTheme="majorHAnsi" w:hAnsiTheme="majorHAnsi"/>
              </w:rPr>
            </w:pPr>
            <w:r>
              <w:rPr>
                <w:rFonts w:asciiTheme="majorHAnsi" w:eastAsia="Trebuchet MS" w:hAnsiTheme="majorHAnsi" w:cs="Trebuchet MS"/>
              </w:rPr>
              <w:t>4.530.526,90</w:t>
            </w:r>
          </w:p>
        </w:tc>
        <w:tc>
          <w:tcPr>
            <w:tcW w:w="992" w:type="dxa"/>
            <w:shd w:val="clear" w:color="auto" w:fill="FFFFFF"/>
            <w:vAlign w:val="center"/>
          </w:tcPr>
          <w:p w:rsidR="00C406E1" w:rsidRPr="00B64775" w:rsidRDefault="00B64775"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B64775">
              <w:rPr>
                <w:rFonts w:ascii="Cambria" w:eastAsia="Cambria" w:hAnsi="Cambria" w:cs="Cambria"/>
              </w:rPr>
              <w:t>9</w:t>
            </w:r>
            <w:r w:rsidR="00987A7C">
              <w:rPr>
                <w:rFonts w:ascii="Cambria" w:eastAsia="Cambria" w:hAnsi="Cambria" w:cs="Cambria"/>
              </w:rPr>
              <w:t>9</w:t>
            </w:r>
            <w:r w:rsidRPr="00B64775">
              <w:rPr>
                <w:rFonts w:ascii="Cambria" w:eastAsia="Cambria" w:hAnsi="Cambria" w:cs="Cambria"/>
              </w:rPr>
              <w:t>,</w:t>
            </w:r>
            <w:r w:rsidR="00987A7C">
              <w:rPr>
                <w:rFonts w:ascii="Cambria" w:eastAsia="Cambria" w:hAnsi="Cambria" w:cs="Cambria"/>
              </w:rPr>
              <w:t>31</w:t>
            </w:r>
          </w:p>
        </w:tc>
        <w:tc>
          <w:tcPr>
            <w:tcW w:w="1276" w:type="dxa"/>
            <w:shd w:val="clear" w:color="auto" w:fill="FFFFFF"/>
          </w:tcPr>
          <w:p w:rsidR="00C406E1" w:rsidRPr="00B64775" w:rsidRDefault="000F0592"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w:t>
            </w:r>
            <w:r w:rsidR="00987A7C">
              <w:rPr>
                <w:rFonts w:ascii="Cambria" w:eastAsia="Cambria" w:hAnsi="Cambria" w:cs="Cambria"/>
              </w:rPr>
              <w:t>4</w:t>
            </w:r>
            <w:r w:rsidR="00C406E1" w:rsidRPr="00B64775">
              <w:rPr>
                <w:rFonts w:ascii="Cambria" w:eastAsia="Cambria" w:hAnsi="Cambria" w:cs="Cambria"/>
              </w:rPr>
              <w:t>,</w:t>
            </w:r>
            <w:r w:rsidR="00987A7C">
              <w:rPr>
                <w:rFonts w:ascii="Cambria" w:eastAsia="Cambria" w:hAnsi="Cambria" w:cs="Cambria"/>
              </w:rPr>
              <w:t>00</w:t>
            </w:r>
          </w:p>
        </w:tc>
      </w:tr>
      <w:tr w:rsidR="00C406E1" w:rsidTr="00AD1484">
        <w:tc>
          <w:tcPr>
            <w:tcW w:w="3119" w:type="dxa"/>
            <w:shd w:val="clear" w:color="auto" w:fill="auto"/>
          </w:tcPr>
          <w:p w:rsidR="00C406E1" w:rsidRDefault="00C406E1"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Financijski prihodi (AOP 15</w:t>
            </w:r>
            <w:r w:rsidR="00987A7C">
              <w:rPr>
                <w:rFonts w:ascii="Cambria" w:eastAsia="Cambria" w:hAnsi="Cambria" w:cs="Cambria"/>
              </w:rPr>
              <w:t>7</w:t>
            </w:r>
            <w:r>
              <w:rPr>
                <w:rFonts w:ascii="Cambria" w:eastAsia="Cambria" w:hAnsi="Cambria" w:cs="Cambria"/>
              </w:rPr>
              <w:t>)</w:t>
            </w:r>
          </w:p>
        </w:tc>
        <w:tc>
          <w:tcPr>
            <w:tcW w:w="1559" w:type="dxa"/>
            <w:shd w:val="clear" w:color="auto" w:fill="auto"/>
          </w:tcPr>
          <w:p w:rsidR="00C406E1" w:rsidRPr="00F04A0F" w:rsidRDefault="00987A7C"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28.090,38</w:t>
            </w:r>
          </w:p>
        </w:tc>
        <w:tc>
          <w:tcPr>
            <w:tcW w:w="992" w:type="dxa"/>
            <w:shd w:val="clear" w:color="auto" w:fill="auto"/>
            <w:vAlign w:val="center"/>
          </w:tcPr>
          <w:p w:rsidR="00C406E1" w:rsidRPr="006668F4" w:rsidRDefault="00C406E1"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668F4">
              <w:rPr>
                <w:rFonts w:ascii="Cambria" w:eastAsia="Cambria" w:hAnsi="Cambria" w:cs="Cambria"/>
              </w:rPr>
              <w:t>0,</w:t>
            </w:r>
            <w:r w:rsidR="00987A7C">
              <w:rPr>
                <w:rFonts w:ascii="Cambria" w:eastAsia="Cambria" w:hAnsi="Cambria" w:cs="Cambria"/>
              </w:rPr>
              <w:t>76</w:t>
            </w:r>
          </w:p>
        </w:tc>
        <w:tc>
          <w:tcPr>
            <w:tcW w:w="1560" w:type="dxa"/>
            <w:shd w:val="clear" w:color="auto" w:fill="auto"/>
          </w:tcPr>
          <w:p w:rsidR="00C406E1" w:rsidRPr="00F04A0F" w:rsidRDefault="00987A7C" w:rsidP="008B2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31.576,40</w:t>
            </w:r>
          </w:p>
        </w:tc>
        <w:tc>
          <w:tcPr>
            <w:tcW w:w="992" w:type="dxa"/>
            <w:shd w:val="clear" w:color="auto" w:fill="auto"/>
            <w:vAlign w:val="center"/>
          </w:tcPr>
          <w:p w:rsidR="00C406E1" w:rsidRPr="00B64775" w:rsidRDefault="00987A7C" w:rsidP="00986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0,69</w:t>
            </w:r>
          </w:p>
        </w:tc>
        <w:tc>
          <w:tcPr>
            <w:tcW w:w="1276" w:type="dxa"/>
            <w:shd w:val="clear" w:color="auto" w:fill="auto"/>
            <w:vAlign w:val="bottom"/>
          </w:tcPr>
          <w:p w:rsidR="00C406E1" w:rsidRPr="00B64775" w:rsidRDefault="00987A7C" w:rsidP="008B2CC2">
            <w:pPr>
              <w:jc w:val="right"/>
              <w:rPr>
                <w:rFonts w:ascii="Cambria" w:hAnsi="Cambria"/>
              </w:rPr>
            </w:pPr>
            <w:r>
              <w:rPr>
                <w:rFonts w:ascii="Cambria" w:hAnsi="Cambria"/>
              </w:rPr>
              <w:t>112,41</w:t>
            </w:r>
          </w:p>
        </w:tc>
      </w:tr>
      <w:tr w:rsidR="00C406E1" w:rsidTr="00AD1484">
        <w:tc>
          <w:tcPr>
            <w:tcW w:w="3119" w:type="dxa"/>
            <w:shd w:val="clear" w:color="auto" w:fill="FFFFFF"/>
          </w:tcPr>
          <w:p w:rsidR="00C406E1" w:rsidRDefault="00C406E1" w:rsidP="00987A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Ukupni prihodi (AOP 1</w:t>
            </w:r>
            <w:r w:rsidR="00987A7C">
              <w:rPr>
                <w:rFonts w:ascii="Cambria" w:eastAsia="Cambria" w:hAnsi="Cambria" w:cs="Cambria"/>
              </w:rPr>
              <w:t>80</w:t>
            </w:r>
            <w:r>
              <w:rPr>
                <w:rFonts w:ascii="Cambria" w:eastAsia="Cambria" w:hAnsi="Cambria" w:cs="Cambria"/>
              </w:rPr>
              <w:t>)</w:t>
            </w:r>
          </w:p>
        </w:tc>
        <w:tc>
          <w:tcPr>
            <w:tcW w:w="1559" w:type="dxa"/>
            <w:shd w:val="clear" w:color="auto" w:fill="FFFFFF"/>
          </w:tcPr>
          <w:p w:rsidR="00C406E1" w:rsidRPr="00F04A0F" w:rsidRDefault="00987A7C"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3.681669,18</w:t>
            </w:r>
          </w:p>
        </w:tc>
        <w:tc>
          <w:tcPr>
            <w:tcW w:w="992" w:type="dxa"/>
            <w:shd w:val="clear" w:color="auto" w:fill="FFFFFF"/>
            <w:vAlign w:val="center"/>
          </w:tcPr>
          <w:p w:rsidR="00C406E1" w:rsidRPr="006668F4" w:rsidRDefault="00C406E1"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668F4">
              <w:rPr>
                <w:rFonts w:ascii="Cambria" w:eastAsia="Cambria" w:hAnsi="Cambria" w:cs="Cambria"/>
              </w:rPr>
              <w:t>100,00</w:t>
            </w:r>
          </w:p>
        </w:tc>
        <w:tc>
          <w:tcPr>
            <w:tcW w:w="1560" w:type="dxa"/>
            <w:shd w:val="clear" w:color="auto" w:fill="FFFFFF"/>
          </w:tcPr>
          <w:p w:rsidR="00C406E1" w:rsidRPr="00F04A0F" w:rsidRDefault="00987A7C" w:rsidP="00986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4.562.103,30</w:t>
            </w:r>
          </w:p>
        </w:tc>
        <w:tc>
          <w:tcPr>
            <w:tcW w:w="992" w:type="dxa"/>
            <w:shd w:val="clear" w:color="auto" w:fill="FFFFFF"/>
            <w:vAlign w:val="center"/>
          </w:tcPr>
          <w:p w:rsidR="00C406E1" w:rsidRPr="006668F4" w:rsidRDefault="00C406E1" w:rsidP="00D136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668F4">
              <w:rPr>
                <w:rFonts w:ascii="Cambria" w:eastAsia="Cambria" w:hAnsi="Cambria" w:cs="Cambria"/>
              </w:rPr>
              <w:t>100,00</w:t>
            </w:r>
          </w:p>
        </w:tc>
        <w:tc>
          <w:tcPr>
            <w:tcW w:w="1276" w:type="dxa"/>
            <w:shd w:val="clear" w:color="auto" w:fill="FFFFFF"/>
          </w:tcPr>
          <w:p w:rsidR="00C406E1" w:rsidRPr="00F04A0F" w:rsidRDefault="00987A7C" w:rsidP="008B2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123,91</w:t>
            </w:r>
          </w:p>
        </w:tc>
      </w:tr>
    </w:tbl>
    <w:p w:rsidR="003E1E5D" w:rsidRDefault="003E1E5D" w:rsidP="00841750">
      <w:pPr>
        <w:spacing w:line="276" w:lineRule="auto"/>
        <w:ind w:left="4"/>
        <w:rPr>
          <w:rFonts w:asciiTheme="majorHAnsi" w:eastAsia="Trebuchet MS" w:hAnsiTheme="majorHAnsi" w:cs="Trebuchet MS"/>
          <w:b/>
          <w:bCs/>
          <w:i/>
          <w:iCs/>
          <w:color w:val="4F81BD" w:themeColor="accent1"/>
          <w:sz w:val="24"/>
          <w:szCs w:val="24"/>
          <w:u w:val="single"/>
        </w:rPr>
      </w:pPr>
      <w:r>
        <w:rPr>
          <w:rFonts w:asciiTheme="majorHAnsi" w:eastAsia="Trebuchet MS" w:hAnsiTheme="majorHAnsi" w:cs="Trebuchet MS"/>
          <w:b/>
          <w:bCs/>
          <w:i/>
          <w:iCs/>
          <w:color w:val="4F81BD" w:themeColor="accent1"/>
          <w:sz w:val="24"/>
          <w:szCs w:val="24"/>
          <w:u w:val="single"/>
        </w:rPr>
        <w:t xml:space="preserve">                    </w:t>
      </w:r>
    </w:p>
    <w:p w:rsidR="003E1E5D" w:rsidRDefault="00D11D10" w:rsidP="003E1E5D">
      <w:pPr>
        <w:jc w:val="center"/>
        <w:rPr>
          <w:rFonts w:eastAsia="Trebuchet MS"/>
        </w:rPr>
      </w:pPr>
      <w:r w:rsidRPr="00D11D10">
        <w:rPr>
          <w:rFonts w:eastAsia="Trebuchet MS"/>
          <w:noProof/>
        </w:rPr>
        <w:drawing>
          <wp:inline distT="0" distB="0" distL="0" distR="0">
            <wp:extent cx="4572635" cy="3314700"/>
            <wp:effectExtent l="0" t="0" r="0" b="0"/>
            <wp:docPr id="7931" name="Picture 7931"/>
            <wp:cNvGraphicFramePr/>
            <a:graphic xmlns:a="http://schemas.openxmlformats.org/drawingml/2006/main">
              <a:graphicData uri="http://schemas.openxmlformats.org/drawingml/2006/picture">
                <pic:pic xmlns:pic="http://schemas.openxmlformats.org/drawingml/2006/picture">
                  <pic:nvPicPr>
                    <pic:cNvPr id="7931" name="Picture 7931"/>
                    <pic:cNvPicPr/>
                  </pic:nvPicPr>
                  <pic:blipFill>
                    <a:blip r:embed="rId9" cstate="print"/>
                    <a:stretch>
                      <a:fillRect/>
                    </a:stretch>
                  </pic:blipFill>
                  <pic:spPr>
                    <a:xfrm>
                      <a:off x="0" y="0"/>
                      <a:ext cx="4572635" cy="3314700"/>
                    </a:xfrm>
                    <a:prstGeom prst="rect">
                      <a:avLst/>
                    </a:prstGeom>
                  </pic:spPr>
                </pic:pic>
              </a:graphicData>
            </a:graphic>
          </wp:inline>
        </w:drawing>
      </w:r>
    </w:p>
    <w:p w:rsidR="003E1E5D" w:rsidRDefault="003E1E5D" w:rsidP="00841750">
      <w:pPr>
        <w:spacing w:line="276" w:lineRule="auto"/>
        <w:ind w:left="4"/>
        <w:rPr>
          <w:rFonts w:asciiTheme="majorHAnsi" w:eastAsia="Trebuchet MS" w:hAnsiTheme="majorHAnsi" w:cs="Trebuchet MS"/>
          <w:b/>
          <w:bCs/>
          <w:i/>
          <w:iCs/>
          <w:color w:val="4F81BD" w:themeColor="accent1"/>
          <w:sz w:val="24"/>
          <w:szCs w:val="24"/>
          <w:u w:val="single"/>
        </w:rPr>
      </w:pPr>
    </w:p>
    <w:p w:rsidR="004E12F2" w:rsidRPr="003C6A66" w:rsidRDefault="0012424B" w:rsidP="00841750">
      <w:pPr>
        <w:spacing w:line="276" w:lineRule="auto"/>
        <w:ind w:left="4"/>
        <w:rPr>
          <w:rFonts w:asciiTheme="majorHAnsi" w:hAnsiTheme="majorHAnsi"/>
          <w:color w:val="4F81BD" w:themeColor="accent1"/>
          <w:sz w:val="24"/>
          <w:szCs w:val="24"/>
        </w:rPr>
      </w:pPr>
      <w:r w:rsidRPr="003C6A66">
        <w:rPr>
          <w:rFonts w:asciiTheme="majorHAnsi" w:eastAsia="Trebuchet MS" w:hAnsiTheme="majorHAnsi" w:cs="Trebuchet MS"/>
          <w:b/>
          <w:bCs/>
          <w:i/>
          <w:iCs/>
          <w:color w:val="4F81BD" w:themeColor="accent1"/>
          <w:sz w:val="24"/>
          <w:szCs w:val="24"/>
          <w:u w:val="single"/>
        </w:rPr>
        <w:t>Bilješka br. 2</w:t>
      </w:r>
    </w:p>
    <w:p w:rsidR="004E12F2" w:rsidRPr="003C6A66" w:rsidRDefault="004E12F2" w:rsidP="00841750">
      <w:pPr>
        <w:spacing w:line="276" w:lineRule="auto"/>
        <w:rPr>
          <w:rFonts w:asciiTheme="majorHAnsi" w:hAnsiTheme="majorHAnsi"/>
          <w:color w:val="4F81BD" w:themeColor="accent1"/>
          <w:sz w:val="24"/>
          <w:szCs w:val="24"/>
        </w:rPr>
      </w:pPr>
    </w:p>
    <w:p w:rsidR="00943EC1" w:rsidRPr="003C6A66" w:rsidRDefault="00943EC1" w:rsidP="00943EC1">
      <w:pPr>
        <w:spacing w:line="276" w:lineRule="auto"/>
        <w:ind w:left="4"/>
        <w:rPr>
          <w:rFonts w:asciiTheme="majorHAnsi" w:hAnsiTheme="majorHAnsi"/>
          <w:color w:val="4F81BD" w:themeColor="accent1"/>
          <w:sz w:val="24"/>
          <w:szCs w:val="24"/>
        </w:rPr>
      </w:pPr>
      <w:r w:rsidRPr="003C6A66">
        <w:rPr>
          <w:rFonts w:asciiTheme="majorHAnsi" w:eastAsia="Trebuchet MS" w:hAnsiTheme="majorHAnsi" w:cs="Trebuchet MS"/>
          <w:b/>
          <w:bCs/>
          <w:color w:val="4F81BD" w:themeColor="accent1"/>
          <w:sz w:val="24"/>
          <w:szCs w:val="24"/>
        </w:rPr>
        <w:t>Poslovni prihodi</w:t>
      </w:r>
    </w:p>
    <w:p w:rsidR="00943EC1" w:rsidRPr="00A629DE" w:rsidRDefault="00943EC1" w:rsidP="00841750">
      <w:pPr>
        <w:spacing w:line="276" w:lineRule="auto"/>
        <w:rPr>
          <w:rFonts w:asciiTheme="majorHAnsi" w:hAnsiTheme="majorHAnsi"/>
          <w:sz w:val="24"/>
          <w:szCs w:val="24"/>
        </w:rPr>
      </w:pPr>
    </w:p>
    <w:p w:rsidR="004E12F2" w:rsidRDefault="0012424B" w:rsidP="00B22B0D">
      <w:pPr>
        <w:spacing w:line="276" w:lineRule="auto"/>
        <w:ind w:left="4"/>
        <w:jc w:val="both"/>
        <w:rPr>
          <w:rFonts w:asciiTheme="majorHAnsi" w:eastAsia="Trebuchet MS" w:hAnsiTheme="majorHAnsi" w:cs="Trebuchet MS"/>
          <w:sz w:val="24"/>
          <w:szCs w:val="24"/>
        </w:rPr>
      </w:pPr>
      <w:r w:rsidRPr="00A629DE">
        <w:rPr>
          <w:rFonts w:asciiTheme="majorHAnsi" w:eastAsia="Trebuchet MS" w:hAnsiTheme="majorHAnsi" w:cs="Trebuchet MS"/>
          <w:sz w:val="24"/>
          <w:szCs w:val="24"/>
        </w:rPr>
        <w:t>Poslovni prihodi sastoje se od prihoda od prodaje</w:t>
      </w:r>
      <w:r w:rsidR="007877F1" w:rsidRPr="00A629DE">
        <w:rPr>
          <w:rFonts w:asciiTheme="majorHAnsi" w:eastAsia="Trebuchet MS" w:hAnsiTheme="majorHAnsi" w:cs="Trebuchet MS"/>
          <w:sz w:val="24"/>
          <w:szCs w:val="24"/>
        </w:rPr>
        <w:t xml:space="preserve"> </w:t>
      </w:r>
      <w:r w:rsidRPr="00A629DE">
        <w:rPr>
          <w:rFonts w:asciiTheme="majorHAnsi" w:eastAsia="Trebuchet MS" w:hAnsiTheme="majorHAnsi" w:cs="Trebuchet MS"/>
          <w:sz w:val="24"/>
          <w:szCs w:val="24"/>
        </w:rPr>
        <w:t>i ostalih poslovnih prihoda.</w:t>
      </w:r>
      <w:r w:rsidR="00A63853">
        <w:rPr>
          <w:rFonts w:asciiTheme="majorHAnsi" w:eastAsia="Trebuchet MS" w:hAnsiTheme="majorHAnsi" w:cs="Trebuchet MS"/>
          <w:sz w:val="24"/>
          <w:szCs w:val="24"/>
        </w:rPr>
        <w:t xml:space="preserve"> </w:t>
      </w:r>
      <w:r w:rsidR="00725F5D">
        <w:rPr>
          <w:rFonts w:asciiTheme="majorHAnsi" w:eastAsia="Trebuchet MS" w:hAnsiTheme="majorHAnsi" w:cs="Trebuchet MS"/>
          <w:sz w:val="24"/>
          <w:szCs w:val="24"/>
        </w:rPr>
        <w:t>Poslovni prihodi Društva u 20</w:t>
      </w:r>
      <w:r w:rsidR="001347B3">
        <w:rPr>
          <w:rFonts w:asciiTheme="majorHAnsi" w:eastAsia="Trebuchet MS" w:hAnsiTheme="majorHAnsi" w:cs="Trebuchet MS"/>
          <w:sz w:val="24"/>
          <w:szCs w:val="24"/>
        </w:rPr>
        <w:t>2</w:t>
      </w:r>
      <w:r w:rsidR="00987A7C">
        <w:rPr>
          <w:rFonts w:asciiTheme="majorHAnsi" w:eastAsia="Trebuchet MS" w:hAnsiTheme="majorHAnsi" w:cs="Trebuchet MS"/>
          <w:sz w:val="24"/>
          <w:szCs w:val="24"/>
        </w:rPr>
        <w:t>4</w:t>
      </w:r>
      <w:r w:rsidRPr="00A629DE">
        <w:rPr>
          <w:rFonts w:asciiTheme="majorHAnsi" w:eastAsia="Trebuchet MS" w:hAnsiTheme="majorHAnsi" w:cs="Trebuchet MS"/>
          <w:sz w:val="24"/>
          <w:szCs w:val="24"/>
        </w:rPr>
        <w:t xml:space="preserve">. godini </w:t>
      </w:r>
      <w:r w:rsidRPr="00465C06">
        <w:rPr>
          <w:rFonts w:asciiTheme="majorHAnsi" w:eastAsia="Trebuchet MS" w:hAnsiTheme="majorHAnsi" w:cs="Trebuchet MS"/>
          <w:sz w:val="24"/>
          <w:szCs w:val="24"/>
        </w:rPr>
        <w:t xml:space="preserve">ukupno su iznosili </w:t>
      </w:r>
      <w:r w:rsidR="00987A7C">
        <w:rPr>
          <w:rFonts w:asciiTheme="majorHAnsi" w:eastAsia="Trebuchet MS" w:hAnsiTheme="majorHAnsi" w:cs="Trebuchet MS"/>
          <w:sz w:val="24"/>
          <w:szCs w:val="24"/>
        </w:rPr>
        <w:t>4.</w:t>
      </w:r>
      <w:r w:rsidR="00D61835">
        <w:rPr>
          <w:rFonts w:asciiTheme="majorHAnsi" w:eastAsia="Trebuchet MS" w:hAnsiTheme="majorHAnsi" w:cs="Trebuchet MS"/>
          <w:sz w:val="24"/>
          <w:szCs w:val="24"/>
        </w:rPr>
        <w:t>530</w:t>
      </w:r>
      <w:r w:rsidR="00987A7C">
        <w:rPr>
          <w:rFonts w:asciiTheme="majorHAnsi" w:eastAsia="Trebuchet MS" w:hAnsiTheme="majorHAnsi" w:cs="Trebuchet MS"/>
          <w:sz w:val="24"/>
          <w:szCs w:val="24"/>
        </w:rPr>
        <w:t>.</w:t>
      </w:r>
      <w:r w:rsidR="00D61835">
        <w:rPr>
          <w:rFonts w:asciiTheme="majorHAnsi" w:eastAsia="Trebuchet MS" w:hAnsiTheme="majorHAnsi" w:cs="Trebuchet MS"/>
          <w:sz w:val="24"/>
          <w:szCs w:val="24"/>
        </w:rPr>
        <w:t xml:space="preserve">526,90 </w:t>
      </w:r>
      <w:r w:rsidR="00934832">
        <w:rPr>
          <w:rFonts w:asciiTheme="majorHAnsi" w:eastAsia="Trebuchet MS" w:hAnsiTheme="majorHAnsi" w:cs="Trebuchet MS"/>
          <w:sz w:val="24"/>
          <w:szCs w:val="24"/>
        </w:rPr>
        <w:t>EUR</w:t>
      </w:r>
      <w:r w:rsidR="00841750" w:rsidRPr="00465C06">
        <w:rPr>
          <w:rFonts w:asciiTheme="majorHAnsi" w:eastAsia="Trebuchet MS" w:hAnsiTheme="majorHAnsi" w:cs="Trebuchet MS"/>
          <w:sz w:val="24"/>
          <w:szCs w:val="24"/>
        </w:rPr>
        <w:t>, a</w:t>
      </w:r>
      <w:r w:rsidR="00841750" w:rsidRPr="00A629DE">
        <w:rPr>
          <w:rFonts w:asciiTheme="majorHAnsi" w:eastAsia="Trebuchet MS" w:hAnsiTheme="majorHAnsi" w:cs="Trebuchet MS"/>
          <w:sz w:val="24"/>
          <w:szCs w:val="24"/>
        </w:rPr>
        <w:t xml:space="preserve"> njihov </w:t>
      </w:r>
      <w:r w:rsidR="000F0592">
        <w:rPr>
          <w:rFonts w:asciiTheme="majorHAnsi" w:eastAsia="Trebuchet MS" w:hAnsiTheme="majorHAnsi" w:cs="Trebuchet MS"/>
          <w:sz w:val="24"/>
          <w:szCs w:val="24"/>
        </w:rPr>
        <w:t>rast</w:t>
      </w:r>
      <w:r w:rsidR="00841750" w:rsidRPr="004F3386">
        <w:rPr>
          <w:rFonts w:asciiTheme="majorHAnsi" w:eastAsia="Trebuchet MS" w:hAnsiTheme="majorHAnsi" w:cs="Trebuchet MS"/>
          <w:sz w:val="24"/>
          <w:szCs w:val="24"/>
        </w:rPr>
        <w:t xml:space="preserve"> iznosi </w:t>
      </w:r>
      <w:r w:rsidR="0079278F">
        <w:rPr>
          <w:rFonts w:asciiTheme="majorHAnsi" w:eastAsia="Trebuchet MS" w:hAnsiTheme="majorHAnsi" w:cs="Trebuchet MS"/>
          <w:sz w:val="24"/>
          <w:szCs w:val="24"/>
        </w:rPr>
        <w:t>2</w:t>
      </w:r>
      <w:r w:rsidR="00934832">
        <w:rPr>
          <w:rFonts w:asciiTheme="majorHAnsi" w:eastAsia="Trebuchet MS" w:hAnsiTheme="majorHAnsi" w:cs="Trebuchet MS"/>
          <w:sz w:val="24"/>
          <w:szCs w:val="24"/>
        </w:rPr>
        <w:t>4</w:t>
      </w:r>
      <w:r w:rsidR="00465C06" w:rsidRPr="004F3386">
        <w:rPr>
          <w:rFonts w:asciiTheme="majorHAnsi" w:eastAsia="Trebuchet MS" w:hAnsiTheme="majorHAnsi" w:cs="Trebuchet MS"/>
          <w:sz w:val="24"/>
          <w:szCs w:val="24"/>
        </w:rPr>
        <w:t>,</w:t>
      </w:r>
      <w:r w:rsidR="00934832">
        <w:rPr>
          <w:rFonts w:asciiTheme="majorHAnsi" w:eastAsia="Trebuchet MS" w:hAnsiTheme="majorHAnsi" w:cs="Trebuchet MS"/>
          <w:sz w:val="24"/>
          <w:szCs w:val="24"/>
        </w:rPr>
        <w:t>00</w:t>
      </w:r>
      <w:r w:rsidR="00841750" w:rsidRPr="004F3386">
        <w:rPr>
          <w:rFonts w:asciiTheme="majorHAnsi" w:eastAsia="Trebuchet MS" w:hAnsiTheme="majorHAnsi" w:cs="Trebuchet MS"/>
          <w:sz w:val="24"/>
          <w:szCs w:val="24"/>
        </w:rPr>
        <w:t>%</w:t>
      </w:r>
      <w:r w:rsidRPr="004F3386">
        <w:rPr>
          <w:rFonts w:asciiTheme="majorHAnsi" w:eastAsia="Trebuchet MS" w:hAnsiTheme="majorHAnsi" w:cs="Trebuchet MS"/>
          <w:sz w:val="24"/>
          <w:szCs w:val="24"/>
        </w:rPr>
        <w:t>.</w:t>
      </w:r>
      <w:r w:rsidR="003C6A66" w:rsidRPr="004F3386">
        <w:rPr>
          <w:rFonts w:asciiTheme="majorHAnsi" w:eastAsia="Trebuchet MS" w:hAnsiTheme="majorHAnsi" w:cs="Trebuchet MS"/>
          <w:sz w:val="24"/>
          <w:szCs w:val="24"/>
        </w:rPr>
        <w:t xml:space="preserve"> Društvo nije ostvarilo poslovne prihode iz odnosa s poduzetnicima unutar grupe</w:t>
      </w:r>
      <w:r w:rsidR="003C6A66">
        <w:rPr>
          <w:rFonts w:asciiTheme="majorHAnsi" w:eastAsia="Trebuchet MS" w:hAnsiTheme="majorHAnsi" w:cs="Trebuchet MS"/>
          <w:sz w:val="24"/>
          <w:szCs w:val="24"/>
        </w:rPr>
        <w:t>.</w:t>
      </w:r>
    </w:p>
    <w:p w:rsidR="00A63853" w:rsidRDefault="00A63853" w:rsidP="00B22B0D">
      <w:pPr>
        <w:spacing w:line="276" w:lineRule="auto"/>
        <w:jc w:val="both"/>
        <w:rPr>
          <w:rFonts w:asciiTheme="majorHAnsi" w:eastAsia="Trebuchet MS" w:hAnsiTheme="majorHAnsi" w:cs="Trebuchet MS"/>
          <w:b/>
          <w:bCs/>
          <w:i/>
          <w:color w:val="000000" w:themeColor="text1"/>
          <w:sz w:val="24"/>
          <w:szCs w:val="24"/>
        </w:rPr>
      </w:pPr>
    </w:p>
    <w:p w:rsidR="003C6A66" w:rsidRPr="00B22B0D" w:rsidRDefault="003C6A66" w:rsidP="00B22B0D">
      <w:pPr>
        <w:spacing w:line="276" w:lineRule="auto"/>
        <w:jc w:val="both"/>
        <w:rPr>
          <w:rFonts w:asciiTheme="majorHAnsi" w:hAnsiTheme="majorHAnsi"/>
          <w:i/>
          <w:sz w:val="24"/>
          <w:szCs w:val="24"/>
        </w:rPr>
      </w:pPr>
      <w:r w:rsidRPr="00B22B0D">
        <w:rPr>
          <w:rFonts w:asciiTheme="majorHAnsi" w:eastAsia="Trebuchet MS" w:hAnsiTheme="majorHAnsi" w:cs="Trebuchet MS"/>
          <w:b/>
          <w:bCs/>
          <w:i/>
          <w:color w:val="000000" w:themeColor="text1"/>
          <w:sz w:val="24"/>
          <w:szCs w:val="24"/>
        </w:rPr>
        <w:t>Prihodi od prodaje</w:t>
      </w:r>
    </w:p>
    <w:p w:rsidR="003C6A66" w:rsidRPr="00465C06" w:rsidRDefault="003C6A66" w:rsidP="00B22B0D">
      <w:pPr>
        <w:spacing w:line="276" w:lineRule="auto"/>
        <w:jc w:val="both"/>
        <w:rPr>
          <w:rFonts w:asciiTheme="majorHAnsi" w:hAnsiTheme="majorHAnsi"/>
          <w:sz w:val="24"/>
          <w:szCs w:val="24"/>
        </w:rPr>
      </w:pPr>
      <w:r w:rsidRPr="00465C06">
        <w:rPr>
          <w:rFonts w:asciiTheme="majorHAnsi" w:eastAsia="Trebuchet MS" w:hAnsiTheme="majorHAnsi" w:cs="Trebuchet MS"/>
          <w:sz w:val="24"/>
          <w:szCs w:val="24"/>
        </w:rPr>
        <w:t>Društvo je u poslovnoj godini 20</w:t>
      </w:r>
      <w:r w:rsidR="008B2CC2">
        <w:rPr>
          <w:rFonts w:asciiTheme="majorHAnsi" w:eastAsia="Trebuchet MS" w:hAnsiTheme="majorHAnsi" w:cs="Trebuchet MS"/>
          <w:sz w:val="24"/>
          <w:szCs w:val="24"/>
        </w:rPr>
        <w:t>2</w:t>
      </w:r>
      <w:r w:rsidR="00F45DAC">
        <w:rPr>
          <w:rFonts w:asciiTheme="majorHAnsi" w:eastAsia="Trebuchet MS" w:hAnsiTheme="majorHAnsi" w:cs="Trebuchet MS"/>
          <w:sz w:val="24"/>
          <w:szCs w:val="24"/>
        </w:rPr>
        <w:t>4</w:t>
      </w:r>
      <w:r w:rsidRPr="00465C06">
        <w:rPr>
          <w:rFonts w:asciiTheme="majorHAnsi" w:eastAsia="Trebuchet MS" w:hAnsiTheme="majorHAnsi" w:cs="Trebuchet MS"/>
          <w:sz w:val="24"/>
          <w:szCs w:val="24"/>
        </w:rPr>
        <w:t>. ostvarilo prihode od prodaje u visini od</w:t>
      </w:r>
      <w:r w:rsidR="00FB31E2">
        <w:rPr>
          <w:rFonts w:asciiTheme="majorHAnsi" w:hAnsiTheme="majorHAnsi" w:cs="Trebuchet MS"/>
          <w:sz w:val="24"/>
          <w:szCs w:val="24"/>
        </w:rPr>
        <w:t xml:space="preserve"> </w:t>
      </w:r>
      <w:r w:rsidR="00934832">
        <w:rPr>
          <w:rFonts w:asciiTheme="majorHAnsi" w:eastAsia="Trebuchet MS" w:hAnsiTheme="majorHAnsi" w:cs="Trebuchet MS"/>
          <w:sz w:val="24"/>
          <w:szCs w:val="24"/>
        </w:rPr>
        <w:t>4.444.369,04 EUR</w:t>
      </w:r>
      <w:r w:rsidRPr="00465C06">
        <w:rPr>
          <w:rFonts w:asciiTheme="majorHAnsi" w:eastAsia="Trebuchet MS" w:hAnsiTheme="majorHAnsi" w:cs="Trebuchet MS"/>
          <w:sz w:val="24"/>
          <w:szCs w:val="24"/>
        </w:rPr>
        <w:t>.</w:t>
      </w:r>
    </w:p>
    <w:p w:rsidR="003C6A66" w:rsidRDefault="003C6A66" w:rsidP="00B22B0D">
      <w:pPr>
        <w:spacing w:line="276" w:lineRule="auto"/>
        <w:jc w:val="both"/>
        <w:rPr>
          <w:rFonts w:asciiTheme="majorHAnsi" w:hAnsiTheme="majorHAnsi"/>
          <w:sz w:val="24"/>
          <w:szCs w:val="24"/>
        </w:rPr>
      </w:pPr>
    </w:p>
    <w:p w:rsidR="00AD1484" w:rsidRDefault="00AD1484" w:rsidP="00B22B0D">
      <w:pPr>
        <w:spacing w:line="276" w:lineRule="auto"/>
        <w:jc w:val="both"/>
        <w:rPr>
          <w:rFonts w:asciiTheme="majorHAnsi" w:hAnsiTheme="majorHAnsi"/>
          <w:sz w:val="24"/>
          <w:szCs w:val="24"/>
        </w:rPr>
      </w:pPr>
    </w:p>
    <w:p w:rsidR="003C6A66" w:rsidRPr="00B22B0D" w:rsidRDefault="003C6A66" w:rsidP="00B22B0D">
      <w:pPr>
        <w:spacing w:line="276" w:lineRule="auto"/>
        <w:ind w:left="20"/>
        <w:jc w:val="both"/>
        <w:rPr>
          <w:rFonts w:asciiTheme="majorHAnsi" w:hAnsiTheme="majorHAnsi"/>
          <w:i/>
          <w:sz w:val="24"/>
          <w:szCs w:val="24"/>
        </w:rPr>
      </w:pPr>
      <w:r w:rsidRPr="00B22B0D">
        <w:rPr>
          <w:rFonts w:asciiTheme="majorHAnsi" w:eastAsia="Trebuchet MS" w:hAnsiTheme="majorHAnsi" w:cs="Trebuchet MS"/>
          <w:b/>
          <w:bCs/>
          <w:i/>
          <w:sz w:val="24"/>
          <w:szCs w:val="24"/>
        </w:rPr>
        <w:lastRenderedPageBreak/>
        <w:t>Prihodi na temelju upotrebe vlastitih proizvoda, robe i usluga</w:t>
      </w:r>
    </w:p>
    <w:p w:rsidR="003C6A66" w:rsidRDefault="003C6A66" w:rsidP="00E904B2">
      <w:pPr>
        <w:spacing w:line="276" w:lineRule="auto"/>
        <w:ind w:left="20"/>
        <w:jc w:val="both"/>
        <w:rPr>
          <w:rFonts w:asciiTheme="majorHAnsi" w:hAnsiTheme="majorHAnsi"/>
          <w:sz w:val="24"/>
          <w:szCs w:val="24"/>
        </w:rPr>
      </w:pPr>
      <w:r w:rsidRPr="00880DEA">
        <w:rPr>
          <w:rFonts w:asciiTheme="majorHAnsi" w:eastAsia="Trebuchet MS" w:hAnsiTheme="majorHAnsi" w:cs="Trebuchet MS"/>
          <w:sz w:val="24"/>
          <w:szCs w:val="24"/>
        </w:rPr>
        <w:t>Društvo u poslovnoj godini nije ostvarilo prihode s osnove upotrebe vlastitih proizvoda, robe i usluga.</w:t>
      </w:r>
    </w:p>
    <w:p w:rsidR="00E904B2" w:rsidRPr="00880DEA" w:rsidRDefault="00E904B2" w:rsidP="00E904B2">
      <w:pPr>
        <w:spacing w:line="276" w:lineRule="auto"/>
        <w:ind w:left="20"/>
        <w:jc w:val="both"/>
        <w:rPr>
          <w:rFonts w:asciiTheme="majorHAnsi" w:hAnsiTheme="majorHAnsi"/>
          <w:sz w:val="24"/>
          <w:szCs w:val="24"/>
        </w:rPr>
      </w:pPr>
    </w:p>
    <w:p w:rsidR="003C6A66" w:rsidRPr="00FB31E2" w:rsidRDefault="003C6A66" w:rsidP="00FB31E2">
      <w:pPr>
        <w:spacing w:line="276" w:lineRule="auto"/>
        <w:ind w:left="20"/>
        <w:jc w:val="both"/>
        <w:rPr>
          <w:rFonts w:asciiTheme="majorHAnsi" w:hAnsiTheme="majorHAnsi"/>
          <w:i/>
          <w:sz w:val="24"/>
          <w:szCs w:val="24"/>
        </w:rPr>
      </w:pPr>
      <w:r w:rsidRPr="00FB31E2">
        <w:rPr>
          <w:rFonts w:asciiTheme="majorHAnsi" w:eastAsia="Trebuchet MS" w:hAnsiTheme="majorHAnsi" w:cs="Trebuchet MS"/>
          <w:b/>
          <w:bCs/>
          <w:i/>
          <w:sz w:val="24"/>
          <w:szCs w:val="24"/>
        </w:rPr>
        <w:t>Ostali poslovni prihodi</w:t>
      </w:r>
    </w:p>
    <w:p w:rsidR="003C6333" w:rsidRPr="00FB31E2" w:rsidRDefault="00FB31E2" w:rsidP="00FB31E2">
      <w:pPr>
        <w:autoSpaceDE w:val="0"/>
        <w:autoSpaceDN w:val="0"/>
        <w:adjustRightInd w:val="0"/>
        <w:jc w:val="both"/>
        <w:rPr>
          <w:rFonts w:asciiTheme="majorHAnsi" w:eastAsia="Trebuchet MS" w:hAnsiTheme="majorHAnsi" w:cs="Trebuchet MS"/>
          <w:sz w:val="24"/>
          <w:szCs w:val="24"/>
        </w:rPr>
      </w:pPr>
      <w:r w:rsidRPr="00FB31E2">
        <w:rPr>
          <w:rFonts w:asciiTheme="majorHAnsi" w:hAnsiTheme="majorHAnsi" w:cs="TrebuchetMS"/>
          <w:sz w:val="24"/>
          <w:szCs w:val="24"/>
        </w:rPr>
        <w:t>Ostali poslovni prihodi su svi prethodno nespomenuti prihodi ostvareni iz poslovnih</w:t>
      </w:r>
      <w:r>
        <w:rPr>
          <w:rFonts w:asciiTheme="majorHAnsi" w:hAnsiTheme="majorHAnsi" w:cs="TrebuchetMS"/>
          <w:sz w:val="24"/>
          <w:szCs w:val="24"/>
        </w:rPr>
        <w:t xml:space="preserve"> </w:t>
      </w:r>
      <w:r w:rsidRPr="00FB31E2">
        <w:rPr>
          <w:rFonts w:asciiTheme="majorHAnsi" w:hAnsiTheme="majorHAnsi" w:cs="TrebuchetMS"/>
          <w:sz w:val="24"/>
          <w:szCs w:val="24"/>
        </w:rPr>
        <w:t>aktivnosti, osim financijskih prihoda. Na poziciji ostalih poslovnih prihoda iskazuju se prihodi od ukidanja rezerviranja, državne potpore,</w:t>
      </w:r>
      <w:r w:rsidR="000F0592">
        <w:rPr>
          <w:rFonts w:asciiTheme="majorHAnsi" w:hAnsiTheme="majorHAnsi" w:cs="TrebuchetMS"/>
          <w:sz w:val="24"/>
          <w:szCs w:val="24"/>
        </w:rPr>
        <w:t xml:space="preserve"> </w:t>
      </w:r>
      <w:r w:rsidRPr="00FB31E2">
        <w:rPr>
          <w:rFonts w:asciiTheme="majorHAnsi" w:hAnsiTheme="majorHAnsi" w:cs="TrebuchetMS"/>
          <w:sz w:val="24"/>
          <w:szCs w:val="24"/>
        </w:rPr>
        <w:t>viškovi, prihodi od otpisanih</w:t>
      </w:r>
      <w:r>
        <w:rPr>
          <w:rFonts w:asciiTheme="majorHAnsi" w:hAnsiTheme="majorHAnsi" w:cs="TrebuchetMS"/>
          <w:sz w:val="24"/>
          <w:szCs w:val="24"/>
        </w:rPr>
        <w:t xml:space="preserve"> </w:t>
      </w:r>
      <w:r w:rsidRPr="00FB31E2">
        <w:rPr>
          <w:rFonts w:asciiTheme="majorHAnsi" w:hAnsiTheme="majorHAnsi" w:cs="TrebuchetMS"/>
          <w:sz w:val="24"/>
          <w:szCs w:val="24"/>
        </w:rPr>
        <w:t>(ispravljenih) potraživanja, naknadno utvrđeni prihodi iz proteklih godina, prihodi od</w:t>
      </w:r>
      <w:r>
        <w:rPr>
          <w:rFonts w:asciiTheme="majorHAnsi" w:hAnsiTheme="majorHAnsi" w:cs="TrebuchetMS"/>
          <w:sz w:val="24"/>
          <w:szCs w:val="24"/>
        </w:rPr>
        <w:t xml:space="preserve"> </w:t>
      </w:r>
      <w:r w:rsidRPr="00FB31E2">
        <w:rPr>
          <w:rFonts w:asciiTheme="majorHAnsi" w:hAnsiTheme="majorHAnsi" w:cs="TrebuchetMS"/>
          <w:sz w:val="24"/>
          <w:szCs w:val="24"/>
        </w:rPr>
        <w:t>naplate penala i štete, naknadno odobreni popusti i sl.</w:t>
      </w:r>
      <w:r w:rsidR="00B04D2F" w:rsidRPr="00B04D2F">
        <w:rPr>
          <w:rFonts w:asciiTheme="majorHAnsi" w:eastAsia="Trebuchet MS" w:hAnsiTheme="majorHAnsi" w:cs="Trebuchet MS"/>
          <w:sz w:val="24"/>
          <w:szCs w:val="24"/>
        </w:rPr>
        <w:t xml:space="preserve"> </w:t>
      </w:r>
      <w:r w:rsidR="00B04D2F" w:rsidRPr="00FB31E2">
        <w:rPr>
          <w:rFonts w:asciiTheme="majorHAnsi" w:eastAsia="Trebuchet MS" w:hAnsiTheme="majorHAnsi" w:cs="Trebuchet MS"/>
          <w:sz w:val="24"/>
          <w:szCs w:val="24"/>
        </w:rPr>
        <w:t>Društvo je u poslovnoj godini 202</w:t>
      </w:r>
      <w:r w:rsidR="00934832">
        <w:rPr>
          <w:rFonts w:asciiTheme="majorHAnsi" w:eastAsia="Trebuchet MS" w:hAnsiTheme="majorHAnsi" w:cs="Trebuchet MS"/>
          <w:sz w:val="24"/>
          <w:szCs w:val="24"/>
        </w:rPr>
        <w:t>4</w:t>
      </w:r>
      <w:r w:rsidR="00B04D2F" w:rsidRPr="00FB31E2">
        <w:rPr>
          <w:rFonts w:asciiTheme="majorHAnsi" w:eastAsia="Trebuchet MS" w:hAnsiTheme="majorHAnsi" w:cs="Trebuchet MS"/>
          <w:sz w:val="24"/>
          <w:szCs w:val="24"/>
        </w:rPr>
        <w:t xml:space="preserve">. ostvarilo ostalih poslovnih prihoda u visini od </w:t>
      </w:r>
      <w:r w:rsidR="00934832">
        <w:rPr>
          <w:rFonts w:asciiTheme="majorHAnsi" w:eastAsia="Trebuchet MS" w:hAnsiTheme="majorHAnsi" w:cs="Trebuchet MS"/>
          <w:sz w:val="24"/>
          <w:szCs w:val="24"/>
        </w:rPr>
        <w:t>86.157,86</w:t>
      </w:r>
      <w:r w:rsidR="00B04D2F" w:rsidRPr="00FB31E2">
        <w:rPr>
          <w:rFonts w:asciiTheme="majorHAnsi" w:hAnsiTheme="majorHAnsi" w:cs="Trebuchet MS"/>
          <w:sz w:val="24"/>
          <w:szCs w:val="24"/>
        </w:rPr>
        <w:t xml:space="preserve"> </w:t>
      </w:r>
      <w:r w:rsidR="00934832">
        <w:rPr>
          <w:rFonts w:asciiTheme="majorHAnsi" w:hAnsiTheme="majorHAnsi" w:cs="Trebuchet MS"/>
          <w:sz w:val="24"/>
          <w:szCs w:val="24"/>
        </w:rPr>
        <w:t>EUR</w:t>
      </w:r>
      <w:r w:rsidR="00B04D2F" w:rsidRPr="00FB31E2">
        <w:rPr>
          <w:rFonts w:asciiTheme="majorHAnsi" w:eastAsia="Trebuchet MS" w:hAnsiTheme="majorHAnsi" w:cs="Trebuchet MS"/>
          <w:sz w:val="24"/>
          <w:szCs w:val="24"/>
        </w:rPr>
        <w:t>.</w:t>
      </w:r>
    </w:p>
    <w:p w:rsidR="00B22B0D" w:rsidRDefault="00B22B0D" w:rsidP="00841750">
      <w:pPr>
        <w:spacing w:line="276" w:lineRule="auto"/>
        <w:ind w:left="4"/>
        <w:rPr>
          <w:rFonts w:ascii="Cambria" w:eastAsia="Cambria" w:hAnsi="Cambria" w:cs="Cambria"/>
          <w:sz w:val="24"/>
          <w:szCs w:val="24"/>
        </w:rPr>
      </w:pPr>
    </w:p>
    <w:p w:rsidR="003C6333" w:rsidRPr="00A629DE" w:rsidRDefault="003C6333" w:rsidP="00841750">
      <w:pPr>
        <w:spacing w:line="276" w:lineRule="auto"/>
        <w:ind w:left="4"/>
        <w:rPr>
          <w:rFonts w:ascii="Cambria" w:eastAsia="Cambria" w:hAnsi="Cambria" w:cs="Cambria"/>
          <w:sz w:val="24"/>
          <w:szCs w:val="24"/>
        </w:rPr>
      </w:pPr>
      <w:r w:rsidRPr="00A629DE">
        <w:rPr>
          <w:rFonts w:ascii="Cambria" w:eastAsia="Cambria" w:hAnsi="Cambria" w:cs="Cambria"/>
          <w:sz w:val="24"/>
          <w:szCs w:val="24"/>
        </w:rPr>
        <w:t>Tablica 2. Struktura poslovnih prihoda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559"/>
        <w:gridCol w:w="992"/>
        <w:gridCol w:w="1560"/>
        <w:gridCol w:w="992"/>
        <w:gridCol w:w="1276"/>
      </w:tblGrid>
      <w:tr w:rsidR="003C6333" w:rsidTr="00AD1484">
        <w:tc>
          <w:tcPr>
            <w:tcW w:w="3119" w:type="dxa"/>
            <w:shd w:val="clear" w:color="auto" w:fill="4F81BD" w:themeFill="accent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3C6333" w:rsidRDefault="00465C06" w:rsidP="00D618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79278F">
              <w:rPr>
                <w:rFonts w:ascii="Cambria" w:eastAsia="Cambria" w:hAnsi="Cambria" w:cs="Cambria"/>
                <w:b/>
                <w:color w:val="FFFFFF"/>
              </w:rPr>
              <w:t>2</w:t>
            </w:r>
            <w:r w:rsidR="00D61835">
              <w:rPr>
                <w:rFonts w:ascii="Cambria" w:eastAsia="Cambria" w:hAnsi="Cambria" w:cs="Cambria"/>
                <w:b/>
                <w:color w:val="FFFFFF"/>
              </w:rPr>
              <w:t>3</w:t>
            </w:r>
          </w:p>
        </w:tc>
        <w:tc>
          <w:tcPr>
            <w:tcW w:w="992" w:type="dxa"/>
            <w:shd w:val="clear" w:color="auto" w:fill="4F81BD" w:themeFill="accent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560" w:type="dxa"/>
            <w:shd w:val="clear" w:color="auto" w:fill="4F81BD" w:themeFill="accent1"/>
          </w:tcPr>
          <w:p w:rsidR="003C6333" w:rsidRDefault="00465C06" w:rsidP="00D618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163CCE">
              <w:rPr>
                <w:rFonts w:ascii="Cambria" w:eastAsia="Cambria" w:hAnsi="Cambria" w:cs="Cambria"/>
                <w:b/>
                <w:color w:val="FFFFFF"/>
              </w:rPr>
              <w:t>2</w:t>
            </w:r>
            <w:r w:rsidR="00D61835">
              <w:rPr>
                <w:rFonts w:ascii="Cambria" w:eastAsia="Cambria" w:hAnsi="Cambria" w:cs="Cambria"/>
                <w:b/>
                <w:color w:val="FFFFFF"/>
              </w:rPr>
              <w:t>4</w:t>
            </w:r>
          </w:p>
        </w:tc>
        <w:tc>
          <w:tcPr>
            <w:tcW w:w="992" w:type="dxa"/>
            <w:shd w:val="clear" w:color="auto" w:fill="4F81BD" w:themeFill="accent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3C6333" w:rsidTr="00AD1484">
        <w:tc>
          <w:tcPr>
            <w:tcW w:w="3119"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1</w:t>
            </w:r>
          </w:p>
        </w:tc>
        <w:tc>
          <w:tcPr>
            <w:tcW w:w="1559"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2</w:t>
            </w:r>
          </w:p>
        </w:tc>
        <w:tc>
          <w:tcPr>
            <w:tcW w:w="992"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3</w:t>
            </w:r>
          </w:p>
        </w:tc>
        <w:tc>
          <w:tcPr>
            <w:tcW w:w="1560"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4</w:t>
            </w:r>
          </w:p>
        </w:tc>
        <w:tc>
          <w:tcPr>
            <w:tcW w:w="992"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5</w:t>
            </w:r>
          </w:p>
        </w:tc>
        <w:tc>
          <w:tcPr>
            <w:tcW w:w="1276" w:type="dxa"/>
            <w:shd w:val="clear" w:color="auto" w:fill="DBE5F1"/>
          </w:tcPr>
          <w:p w:rsidR="003C6333" w:rsidRDefault="003C633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6 (4/2*100)</w:t>
            </w:r>
          </w:p>
        </w:tc>
      </w:tr>
      <w:tr w:rsidR="00043481" w:rsidTr="00AD1484">
        <w:tc>
          <w:tcPr>
            <w:tcW w:w="3119" w:type="dxa"/>
            <w:shd w:val="clear" w:color="auto" w:fill="FFFFFF"/>
          </w:tcPr>
          <w:p w:rsidR="00043481" w:rsidRDefault="00043481" w:rsidP="00AD1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Prihodi od prodaje (AOP 1</w:t>
            </w:r>
            <w:r w:rsidR="00AD1484">
              <w:rPr>
                <w:rFonts w:ascii="Cambria" w:eastAsia="Cambria" w:hAnsi="Cambria" w:cs="Cambria"/>
              </w:rPr>
              <w:t>30</w:t>
            </w:r>
            <w:r>
              <w:rPr>
                <w:rFonts w:ascii="Cambria" w:eastAsia="Cambria" w:hAnsi="Cambria" w:cs="Cambria"/>
              </w:rPr>
              <w:t xml:space="preserve">) </w:t>
            </w:r>
          </w:p>
        </w:tc>
        <w:tc>
          <w:tcPr>
            <w:tcW w:w="1559" w:type="dxa"/>
            <w:shd w:val="clear" w:color="auto" w:fill="FFFFFF"/>
          </w:tcPr>
          <w:p w:rsidR="00043481" w:rsidRPr="00163CCE" w:rsidRDefault="00D61835"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color w:val="FF0000"/>
              </w:rPr>
            </w:pPr>
            <w:r>
              <w:rPr>
                <w:rFonts w:asciiTheme="majorHAnsi" w:hAnsiTheme="majorHAnsi" w:cs="Trebuchet MS"/>
              </w:rPr>
              <w:t>3.527.807,48</w:t>
            </w:r>
          </w:p>
        </w:tc>
        <w:tc>
          <w:tcPr>
            <w:tcW w:w="992" w:type="dxa"/>
            <w:shd w:val="clear" w:color="auto" w:fill="FFFFFF"/>
          </w:tcPr>
          <w:p w:rsidR="00043481" w:rsidRPr="0079278F" w:rsidRDefault="00D61835"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96,56</w:t>
            </w:r>
          </w:p>
        </w:tc>
        <w:tc>
          <w:tcPr>
            <w:tcW w:w="1560" w:type="dxa"/>
            <w:shd w:val="clear" w:color="auto" w:fill="FFFFFF"/>
          </w:tcPr>
          <w:p w:rsidR="00043481" w:rsidRPr="00AD1484" w:rsidRDefault="00D61835" w:rsidP="0079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hAnsiTheme="majorHAnsi" w:cs="Trebuchet MS"/>
              </w:rPr>
              <w:t>4.444.369,04</w:t>
            </w:r>
          </w:p>
        </w:tc>
        <w:tc>
          <w:tcPr>
            <w:tcW w:w="992" w:type="dxa"/>
            <w:shd w:val="clear" w:color="auto" w:fill="FFFFFF"/>
          </w:tcPr>
          <w:p w:rsidR="00043481" w:rsidRPr="00043481" w:rsidRDefault="00D61835" w:rsidP="0079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98,10</w:t>
            </w:r>
          </w:p>
        </w:tc>
        <w:tc>
          <w:tcPr>
            <w:tcW w:w="1276" w:type="dxa"/>
            <w:shd w:val="clear" w:color="auto" w:fill="FFFFFF"/>
          </w:tcPr>
          <w:p w:rsidR="00043481" w:rsidRPr="00043481" w:rsidRDefault="00043481" w:rsidP="00D618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43481">
              <w:rPr>
                <w:rFonts w:ascii="Cambria" w:eastAsia="Cambria" w:hAnsi="Cambria" w:cs="Cambria"/>
              </w:rPr>
              <w:t>125,</w:t>
            </w:r>
            <w:r w:rsidR="00D61835">
              <w:rPr>
                <w:rFonts w:ascii="Cambria" w:eastAsia="Cambria" w:hAnsi="Cambria" w:cs="Cambria"/>
              </w:rPr>
              <w:t>98</w:t>
            </w:r>
          </w:p>
        </w:tc>
      </w:tr>
      <w:tr w:rsidR="00043481" w:rsidTr="00AD1484">
        <w:tc>
          <w:tcPr>
            <w:tcW w:w="3119" w:type="dxa"/>
            <w:shd w:val="clear" w:color="auto" w:fill="auto"/>
          </w:tcPr>
          <w:p w:rsidR="00043481" w:rsidRDefault="00AD1484" w:rsidP="00AD1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Ost. posl.</w:t>
            </w:r>
            <w:r w:rsidR="00043481">
              <w:rPr>
                <w:rFonts w:ascii="Cambria" w:eastAsia="Cambria" w:hAnsi="Cambria" w:cs="Cambria"/>
              </w:rPr>
              <w:t xml:space="preserve"> prihodi (AOP 13</w:t>
            </w:r>
            <w:r>
              <w:rPr>
                <w:rFonts w:ascii="Cambria" w:eastAsia="Cambria" w:hAnsi="Cambria" w:cs="Cambria"/>
              </w:rPr>
              <w:t>3</w:t>
            </w:r>
            <w:r w:rsidR="00043481">
              <w:rPr>
                <w:rFonts w:ascii="Cambria" w:eastAsia="Cambria" w:hAnsi="Cambria" w:cs="Cambria"/>
              </w:rPr>
              <w:t xml:space="preserve">) </w:t>
            </w:r>
          </w:p>
        </w:tc>
        <w:tc>
          <w:tcPr>
            <w:tcW w:w="1559" w:type="dxa"/>
            <w:shd w:val="clear" w:color="auto" w:fill="auto"/>
          </w:tcPr>
          <w:p w:rsidR="00043481" w:rsidRPr="00163CCE" w:rsidRDefault="00D61835"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color w:val="FF0000"/>
              </w:rPr>
            </w:pPr>
            <w:r>
              <w:rPr>
                <w:rFonts w:asciiTheme="majorHAnsi" w:hAnsiTheme="majorHAnsi" w:cs="Trebuchet MS"/>
              </w:rPr>
              <w:t>125.771,32</w:t>
            </w:r>
          </w:p>
        </w:tc>
        <w:tc>
          <w:tcPr>
            <w:tcW w:w="992" w:type="dxa"/>
            <w:shd w:val="clear" w:color="auto" w:fill="auto"/>
          </w:tcPr>
          <w:p w:rsidR="00043481" w:rsidRPr="0079278F" w:rsidRDefault="00D61835"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3,44</w:t>
            </w:r>
          </w:p>
        </w:tc>
        <w:tc>
          <w:tcPr>
            <w:tcW w:w="1560" w:type="dxa"/>
            <w:shd w:val="clear" w:color="auto" w:fill="auto"/>
          </w:tcPr>
          <w:p w:rsidR="00043481" w:rsidRPr="00AD1484" w:rsidRDefault="00AD1484" w:rsidP="00725F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AD1484">
              <w:rPr>
                <w:rFonts w:asciiTheme="majorHAnsi" w:eastAsia="Trebuchet MS" w:hAnsiTheme="majorHAnsi" w:cs="Trebuchet MS"/>
              </w:rPr>
              <w:t>86.157,86</w:t>
            </w:r>
          </w:p>
        </w:tc>
        <w:tc>
          <w:tcPr>
            <w:tcW w:w="992" w:type="dxa"/>
            <w:shd w:val="clear" w:color="auto" w:fill="auto"/>
          </w:tcPr>
          <w:p w:rsidR="00043481" w:rsidRPr="00043481" w:rsidRDefault="00D61835" w:rsidP="007927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1,90</w:t>
            </w:r>
          </w:p>
        </w:tc>
        <w:tc>
          <w:tcPr>
            <w:tcW w:w="1276" w:type="dxa"/>
            <w:shd w:val="clear" w:color="auto" w:fill="auto"/>
          </w:tcPr>
          <w:p w:rsidR="00043481" w:rsidRPr="00043481" w:rsidRDefault="00D6183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68,50</w:t>
            </w:r>
          </w:p>
        </w:tc>
      </w:tr>
      <w:tr w:rsidR="00043481" w:rsidTr="00AD1484">
        <w:tc>
          <w:tcPr>
            <w:tcW w:w="3119" w:type="dxa"/>
            <w:shd w:val="clear" w:color="auto" w:fill="FFFFFF"/>
          </w:tcPr>
          <w:p w:rsidR="00043481" w:rsidRDefault="00043481"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Ukupno poslovni prihodi</w:t>
            </w:r>
          </w:p>
          <w:p w:rsidR="00043481" w:rsidRDefault="00043481" w:rsidP="00AD1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12</w:t>
            </w:r>
            <w:r w:rsidR="00AD1484">
              <w:rPr>
                <w:rFonts w:ascii="Cambria" w:eastAsia="Cambria" w:hAnsi="Cambria" w:cs="Cambria"/>
              </w:rPr>
              <w:t>8</w:t>
            </w:r>
            <w:r>
              <w:rPr>
                <w:rFonts w:ascii="Cambria" w:eastAsia="Cambria" w:hAnsi="Cambria" w:cs="Cambria"/>
              </w:rPr>
              <w:t>)</w:t>
            </w:r>
          </w:p>
        </w:tc>
        <w:tc>
          <w:tcPr>
            <w:tcW w:w="1559" w:type="dxa"/>
            <w:shd w:val="clear" w:color="auto" w:fill="FFFFFF"/>
          </w:tcPr>
          <w:p w:rsidR="00043481" w:rsidRPr="00163CCE" w:rsidRDefault="00AD1484"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color w:val="FF0000"/>
              </w:rPr>
            </w:pPr>
            <w:r>
              <w:rPr>
                <w:rFonts w:asciiTheme="majorHAnsi" w:hAnsiTheme="majorHAnsi"/>
              </w:rPr>
              <w:t>3.653.578,80</w:t>
            </w:r>
          </w:p>
        </w:tc>
        <w:tc>
          <w:tcPr>
            <w:tcW w:w="992" w:type="dxa"/>
            <w:shd w:val="clear" w:color="auto" w:fill="FFFFFF"/>
          </w:tcPr>
          <w:p w:rsidR="00043481" w:rsidRPr="0079278F" w:rsidRDefault="00043481"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79278F">
              <w:rPr>
                <w:rFonts w:ascii="Cambria" w:eastAsia="Cambria" w:hAnsi="Cambria" w:cs="Cambria"/>
              </w:rPr>
              <w:t>100,00</w:t>
            </w:r>
          </w:p>
        </w:tc>
        <w:tc>
          <w:tcPr>
            <w:tcW w:w="1560" w:type="dxa"/>
            <w:shd w:val="clear" w:color="auto" w:fill="FFFFFF"/>
          </w:tcPr>
          <w:p w:rsidR="00043481" w:rsidRPr="00AD1484" w:rsidRDefault="00AD1484" w:rsidP="00725F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color w:val="FF0000"/>
              </w:rPr>
            </w:pPr>
            <w:r w:rsidRPr="00AD1484">
              <w:rPr>
                <w:rFonts w:asciiTheme="majorHAnsi" w:eastAsia="Trebuchet MS" w:hAnsiTheme="majorHAnsi" w:cs="Trebuchet MS"/>
              </w:rPr>
              <w:t>4.530.526,90</w:t>
            </w:r>
          </w:p>
        </w:tc>
        <w:tc>
          <w:tcPr>
            <w:tcW w:w="992" w:type="dxa"/>
            <w:shd w:val="clear" w:color="auto" w:fill="FFFFFF"/>
          </w:tcPr>
          <w:p w:rsidR="00043481" w:rsidRPr="0079278F" w:rsidRDefault="00043481"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79278F">
              <w:rPr>
                <w:rFonts w:ascii="Cambria" w:eastAsia="Cambria" w:hAnsi="Cambria" w:cs="Cambria"/>
              </w:rPr>
              <w:t>100,00</w:t>
            </w:r>
          </w:p>
        </w:tc>
        <w:tc>
          <w:tcPr>
            <w:tcW w:w="1276" w:type="dxa"/>
            <w:shd w:val="clear" w:color="auto" w:fill="FFFFFF"/>
          </w:tcPr>
          <w:p w:rsidR="00043481" w:rsidRPr="00163CCE" w:rsidRDefault="00D6183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124,00</w:t>
            </w:r>
          </w:p>
        </w:tc>
      </w:tr>
    </w:tbl>
    <w:p w:rsidR="008F618A" w:rsidRDefault="008F618A" w:rsidP="003C6A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z w:val="24"/>
          <w:szCs w:val="24"/>
        </w:rPr>
      </w:pPr>
    </w:p>
    <w:p w:rsidR="00EB0DC3" w:rsidRPr="00822A89" w:rsidRDefault="00A629DE" w:rsidP="003C6A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b/>
          <w:color w:val="FFFFFF"/>
        </w:rPr>
      </w:pPr>
      <w:r w:rsidRPr="00A756C7">
        <w:rPr>
          <w:rFonts w:ascii="Cambria" w:hAnsi="Cambria"/>
          <w:sz w:val="24"/>
          <w:szCs w:val="24"/>
        </w:rPr>
        <w:t>Tablica 2a. Pregled poslovnih prihoda po djelatnostima</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5"/>
        <w:gridCol w:w="4398"/>
        <w:gridCol w:w="1560"/>
        <w:gridCol w:w="1559"/>
        <w:gridCol w:w="1276"/>
      </w:tblGrid>
      <w:tr w:rsidR="00E904B2" w:rsidRPr="00970827" w:rsidTr="00701366">
        <w:trPr>
          <w:trHeight w:val="180"/>
        </w:trPr>
        <w:tc>
          <w:tcPr>
            <w:tcW w:w="705" w:type="dxa"/>
            <w:tcBorders>
              <w:bottom w:val="single" w:sz="4" w:space="0" w:color="auto"/>
            </w:tcBorders>
            <w:shd w:val="clear" w:color="auto" w:fill="4F81BD" w:themeFill="accent1"/>
            <w:vAlign w:val="center"/>
          </w:tcPr>
          <w:p w:rsidR="00E904B2" w:rsidRPr="00970827" w:rsidRDefault="00E904B2" w:rsidP="003049AB">
            <w:pPr>
              <w:spacing w:line="360" w:lineRule="auto"/>
              <w:jc w:val="center"/>
              <w:rPr>
                <w:rFonts w:asciiTheme="majorHAnsi" w:hAnsiTheme="majorHAnsi"/>
                <w:b/>
                <w:lang w:eastAsia="en-US"/>
              </w:rPr>
            </w:pPr>
            <w:r w:rsidRPr="00970827">
              <w:rPr>
                <w:rFonts w:asciiTheme="majorHAnsi" w:eastAsia="Cambria" w:hAnsiTheme="majorHAnsi" w:cs="Cambria"/>
                <w:b/>
                <w:color w:val="FFFFFF"/>
              </w:rPr>
              <w:t>R.br.</w:t>
            </w:r>
          </w:p>
        </w:tc>
        <w:tc>
          <w:tcPr>
            <w:tcW w:w="4398" w:type="dxa"/>
            <w:tcBorders>
              <w:bottom w:val="single" w:sz="4" w:space="0" w:color="auto"/>
            </w:tcBorders>
            <w:shd w:val="clear" w:color="auto" w:fill="4F81BD" w:themeFill="accent1"/>
            <w:vAlign w:val="center"/>
          </w:tcPr>
          <w:p w:rsidR="00E904B2" w:rsidRPr="00970827" w:rsidRDefault="00E904B2" w:rsidP="003049AB">
            <w:pPr>
              <w:spacing w:line="360" w:lineRule="auto"/>
              <w:jc w:val="center"/>
              <w:rPr>
                <w:rFonts w:asciiTheme="majorHAnsi" w:hAnsiTheme="majorHAnsi"/>
                <w:b/>
                <w:lang w:eastAsia="en-US"/>
              </w:rPr>
            </w:pPr>
            <w:r w:rsidRPr="00970827">
              <w:rPr>
                <w:rFonts w:asciiTheme="majorHAnsi" w:eastAsia="Cambria" w:hAnsiTheme="majorHAnsi" w:cs="Cambria"/>
                <w:b/>
                <w:color w:val="FFFFFF"/>
              </w:rPr>
              <w:t>Poslovni prihodi (EUR)</w:t>
            </w:r>
          </w:p>
        </w:tc>
        <w:tc>
          <w:tcPr>
            <w:tcW w:w="1560" w:type="dxa"/>
            <w:tcBorders>
              <w:bottom w:val="single" w:sz="4" w:space="0" w:color="auto"/>
            </w:tcBorders>
            <w:shd w:val="clear" w:color="auto" w:fill="4F81BD" w:themeFill="accent1"/>
            <w:vAlign w:val="center"/>
          </w:tcPr>
          <w:p w:rsidR="00E904B2" w:rsidRPr="00970827" w:rsidRDefault="00E904B2" w:rsidP="00E904B2">
            <w:pPr>
              <w:spacing w:line="360" w:lineRule="auto"/>
              <w:jc w:val="center"/>
              <w:rPr>
                <w:rFonts w:asciiTheme="majorHAnsi" w:hAnsiTheme="majorHAnsi"/>
                <w:b/>
                <w:lang w:eastAsia="en-US"/>
              </w:rPr>
            </w:pPr>
            <w:r w:rsidRPr="00970827">
              <w:rPr>
                <w:rFonts w:asciiTheme="majorHAnsi" w:eastAsia="Cambria" w:hAnsiTheme="majorHAnsi" w:cs="Cambria"/>
                <w:b/>
                <w:color w:val="FFFFFF"/>
              </w:rPr>
              <w:t>202</w:t>
            </w:r>
            <w:r>
              <w:rPr>
                <w:rFonts w:asciiTheme="majorHAnsi" w:eastAsia="Cambria" w:hAnsiTheme="majorHAnsi" w:cs="Cambria"/>
                <w:b/>
                <w:color w:val="FFFFFF"/>
              </w:rPr>
              <w:t>3</w:t>
            </w:r>
          </w:p>
        </w:tc>
        <w:tc>
          <w:tcPr>
            <w:tcW w:w="1559" w:type="dxa"/>
            <w:tcBorders>
              <w:bottom w:val="single" w:sz="4" w:space="0" w:color="auto"/>
            </w:tcBorders>
            <w:shd w:val="clear" w:color="auto" w:fill="4F81BD" w:themeFill="accent1"/>
            <w:vAlign w:val="center"/>
          </w:tcPr>
          <w:p w:rsidR="00E904B2" w:rsidRPr="00970827" w:rsidRDefault="00E904B2" w:rsidP="00E904B2">
            <w:pPr>
              <w:spacing w:line="360" w:lineRule="auto"/>
              <w:jc w:val="center"/>
              <w:rPr>
                <w:rFonts w:asciiTheme="majorHAnsi" w:hAnsiTheme="majorHAnsi"/>
                <w:b/>
                <w:lang w:eastAsia="en-US"/>
              </w:rPr>
            </w:pPr>
            <w:r w:rsidRPr="00970827">
              <w:rPr>
                <w:rFonts w:asciiTheme="majorHAnsi" w:eastAsia="Cambria" w:hAnsiTheme="majorHAnsi" w:cs="Cambria"/>
                <w:b/>
                <w:color w:val="FFFFFF"/>
              </w:rPr>
              <w:t>202</w:t>
            </w:r>
            <w:r>
              <w:rPr>
                <w:rFonts w:asciiTheme="majorHAnsi" w:eastAsia="Cambria" w:hAnsiTheme="majorHAnsi" w:cs="Cambria"/>
                <w:b/>
                <w:color w:val="FFFFFF"/>
              </w:rPr>
              <w:t>4</w:t>
            </w:r>
          </w:p>
        </w:tc>
        <w:tc>
          <w:tcPr>
            <w:tcW w:w="1276" w:type="dxa"/>
            <w:shd w:val="clear" w:color="auto" w:fill="4F81BD" w:themeFill="accent1"/>
            <w:vAlign w:val="center"/>
          </w:tcPr>
          <w:p w:rsidR="00E904B2" w:rsidRPr="00970827" w:rsidRDefault="00E904B2" w:rsidP="003049AB">
            <w:pPr>
              <w:spacing w:line="360" w:lineRule="auto"/>
              <w:jc w:val="center"/>
              <w:rPr>
                <w:rFonts w:asciiTheme="majorHAnsi" w:hAnsiTheme="majorHAnsi"/>
                <w:b/>
                <w:lang w:eastAsia="en-US"/>
              </w:rPr>
            </w:pPr>
            <w:r w:rsidRPr="00970827">
              <w:rPr>
                <w:rFonts w:asciiTheme="majorHAnsi" w:eastAsia="Cambria" w:hAnsiTheme="majorHAnsi" w:cs="Cambria"/>
                <w:b/>
                <w:color w:val="FFFFFF"/>
              </w:rPr>
              <w:t>Index</w:t>
            </w:r>
          </w:p>
        </w:tc>
      </w:tr>
      <w:tr w:rsidR="00E904B2" w:rsidRPr="00970827" w:rsidTr="00701366">
        <w:trPr>
          <w:trHeight w:val="70"/>
        </w:trPr>
        <w:tc>
          <w:tcPr>
            <w:tcW w:w="705" w:type="dxa"/>
            <w:tcBorders>
              <w:top w:val="single" w:sz="4" w:space="0" w:color="auto"/>
            </w:tcBorders>
            <w:shd w:val="clear" w:color="auto" w:fill="DBE5F1"/>
          </w:tcPr>
          <w:p w:rsidR="00E904B2" w:rsidRPr="00970827" w:rsidRDefault="00E904B2"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lang w:eastAsia="en-US"/>
              </w:rPr>
            </w:pPr>
            <w:r w:rsidRPr="00970827">
              <w:rPr>
                <w:rFonts w:asciiTheme="majorHAnsi" w:hAnsiTheme="majorHAnsi"/>
                <w:b/>
                <w:lang w:eastAsia="en-US"/>
              </w:rPr>
              <w:t>1</w:t>
            </w:r>
          </w:p>
        </w:tc>
        <w:tc>
          <w:tcPr>
            <w:tcW w:w="4398" w:type="dxa"/>
            <w:tcBorders>
              <w:top w:val="single" w:sz="4" w:space="0" w:color="auto"/>
            </w:tcBorders>
            <w:shd w:val="clear" w:color="auto" w:fill="DBE5F1"/>
          </w:tcPr>
          <w:p w:rsidR="00E904B2" w:rsidRPr="00970827" w:rsidRDefault="00E904B2"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lang w:eastAsia="en-US"/>
              </w:rPr>
            </w:pPr>
            <w:r w:rsidRPr="00970827">
              <w:rPr>
                <w:rFonts w:asciiTheme="majorHAnsi" w:hAnsiTheme="majorHAnsi"/>
                <w:b/>
                <w:lang w:eastAsia="en-US"/>
              </w:rPr>
              <w:t>2</w:t>
            </w:r>
          </w:p>
        </w:tc>
        <w:tc>
          <w:tcPr>
            <w:tcW w:w="1560" w:type="dxa"/>
            <w:tcBorders>
              <w:top w:val="single" w:sz="4" w:space="0" w:color="auto"/>
            </w:tcBorders>
            <w:shd w:val="clear" w:color="auto" w:fill="DBE5F1"/>
          </w:tcPr>
          <w:p w:rsidR="00E904B2" w:rsidRPr="00970827" w:rsidRDefault="00E904B2"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lang w:eastAsia="en-US"/>
              </w:rPr>
            </w:pPr>
            <w:r w:rsidRPr="00970827">
              <w:rPr>
                <w:rFonts w:asciiTheme="majorHAnsi" w:hAnsiTheme="majorHAnsi"/>
                <w:b/>
                <w:lang w:eastAsia="en-US"/>
              </w:rPr>
              <w:t>3</w:t>
            </w:r>
          </w:p>
        </w:tc>
        <w:tc>
          <w:tcPr>
            <w:tcW w:w="1559" w:type="dxa"/>
            <w:tcBorders>
              <w:top w:val="single" w:sz="4" w:space="0" w:color="auto"/>
            </w:tcBorders>
            <w:shd w:val="clear" w:color="auto" w:fill="DBE5F1"/>
          </w:tcPr>
          <w:p w:rsidR="00E904B2" w:rsidRPr="00970827" w:rsidRDefault="00E904B2"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lang w:eastAsia="en-US"/>
              </w:rPr>
            </w:pPr>
            <w:r w:rsidRPr="00970827">
              <w:rPr>
                <w:rFonts w:asciiTheme="majorHAnsi" w:hAnsiTheme="majorHAnsi"/>
                <w:b/>
                <w:lang w:eastAsia="en-US"/>
              </w:rPr>
              <w:t>4</w:t>
            </w:r>
          </w:p>
        </w:tc>
        <w:tc>
          <w:tcPr>
            <w:tcW w:w="1276" w:type="dxa"/>
            <w:shd w:val="clear" w:color="auto" w:fill="DBE5F1"/>
          </w:tcPr>
          <w:p w:rsidR="00E904B2" w:rsidRPr="00970827" w:rsidRDefault="00E904B2"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lang w:eastAsia="en-US"/>
              </w:rPr>
            </w:pPr>
            <w:r w:rsidRPr="00970827">
              <w:rPr>
                <w:rFonts w:asciiTheme="majorHAnsi" w:hAnsiTheme="majorHAnsi"/>
                <w:b/>
                <w:lang w:eastAsia="en-US"/>
              </w:rPr>
              <w:t>5 (4/3*100)</w:t>
            </w:r>
          </w:p>
        </w:tc>
      </w:tr>
      <w:tr w:rsidR="00E904B2" w:rsidRPr="00970827" w:rsidTr="00701366">
        <w:tc>
          <w:tcPr>
            <w:tcW w:w="705" w:type="dxa"/>
            <w:vAlign w:val="bottom"/>
          </w:tcPr>
          <w:p w:rsidR="00E904B2" w:rsidRPr="00970827" w:rsidRDefault="00E904B2" w:rsidP="003049AB">
            <w:pPr>
              <w:spacing w:line="276" w:lineRule="auto"/>
              <w:jc w:val="center"/>
              <w:rPr>
                <w:rFonts w:asciiTheme="majorHAnsi" w:hAnsiTheme="majorHAnsi"/>
                <w:lang w:eastAsia="en-US"/>
              </w:rPr>
            </w:pPr>
            <w:r w:rsidRPr="00970827">
              <w:rPr>
                <w:rFonts w:asciiTheme="majorHAnsi" w:hAnsiTheme="majorHAnsi"/>
                <w:lang w:eastAsia="en-US"/>
              </w:rPr>
              <w:t>1.</w:t>
            </w:r>
          </w:p>
        </w:tc>
        <w:tc>
          <w:tcPr>
            <w:tcW w:w="4398" w:type="dxa"/>
          </w:tcPr>
          <w:p w:rsidR="00E904B2" w:rsidRPr="00970827" w:rsidRDefault="00E904B2" w:rsidP="00701366">
            <w:pPr>
              <w:spacing w:line="276" w:lineRule="auto"/>
              <w:rPr>
                <w:rFonts w:asciiTheme="majorHAnsi" w:hAnsiTheme="majorHAnsi"/>
                <w:lang w:eastAsia="en-US"/>
              </w:rPr>
            </w:pPr>
            <w:r w:rsidRPr="00970827">
              <w:rPr>
                <w:rFonts w:asciiTheme="majorHAnsi" w:hAnsiTheme="majorHAnsi"/>
                <w:lang w:eastAsia="en-US"/>
              </w:rPr>
              <w:t xml:space="preserve">Od domaćinstava </w:t>
            </w:r>
            <w:r w:rsidR="00701366">
              <w:rPr>
                <w:rFonts w:asciiTheme="majorHAnsi" w:hAnsiTheme="majorHAnsi"/>
                <w:lang w:eastAsia="en-US"/>
              </w:rPr>
              <w:t>i iznajmljiv.</w:t>
            </w:r>
            <w:r w:rsidRPr="00970827">
              <w:rPr>
                <w:rFonts w:asciiTheme="majorHAnsi" w:hAnsiTheme="majorHAnsi"/>
                <w:lang w:eastAsia="en-US"/>
              </w:rPr>
              <w:t>(odvoz otpada)</w:t>
            </w:r>
          </w:p>
        </w:tc>
        <w:tc>
          <w:tcPr>
            <w:tcW w:w="1560" w:type="dxa"/>
            <w:vAlign w:val="bottom"/>
          </w:tcPr>
          <w:p w:rsidR="00E904B2" w:rsidRPr="00970827" w:rsidRDefault="00E904B2" w:rsidP="003049AB">
            <w:pPr>
              <w:jc w:val="right"/>
              <w:rPr>
                <w:rFonts w:asciiTheme="majorHAnsi" w:hAnsiTheme="majorHAnsi"/>
              </w:rPr>
            </w:pPr>
            <w:r w:rsidRPr="00970827">
              <w:rPr>
                <w:rFonts w:asciiTheme="majorHAnsi" w:hAnsiTheme="majorHAnsi"/>
              </w:rPr>
              <w:t>841.479,92</w:t>
            </w:r>
          </w:p>
        </w:tc>
        <w:tc>
          <w:tcPr>
            <w:tcW w:w="1559" w:type="dxa"/>
            <w:vAlign w:val="bottom"/>
          </w:tcPr>
          <w:p w:rsidR="00E904B2" w:rsidRPr="00701366" w:rsidRDefault="00701366" w:rsidP="003049AB">
            <w:pPr>
              <w:jc w:val="right"/>
              <w:rPr>
                <w:rFonts w:asciiTheme="majorHAnsi" w:hAnsiTheme="majorHAnsi"/>
              </w:rPr>
            </w:pPr>
            <w:r w:rsidRPr="00701366">
              <w:rPr>
                <w:rFonts w:asciiTheme="majorHAnsi" w:hAnsiTheme="majorHAnsi"/>
              </w:rPr>
              <w:t>1.132.215,74</w:t>
            </w:r>
          </w:p>
        </w:tc>
        <w:tc>
          <w:tcPr>
            <w:tcW w:w="1276" w:type="dxa"/>
            <w:vAlign w:val="bottom"/>
          </w:tcPr>
          <w:p w:rsidR="00E904B2" w:rsidRPr="00231DDF" w:rsidRDefault="00231DDF" w:rsidP="003049AB">
            <w:pPr>
              <w:jc w:val="right"/>
              <w:rPr>
                <w:rFonts w:asciiTheme="majorHAnsi" w:hAnsiTheme="majorHAnsi"/>
              </w:rPr>
            </w:pPr>
            <w:r w:rsidRPr="00231DDF">
              <w:rPr>
                <w:rFonts w:asciiTheme="majorHAnsi" w:hAnsiTheme="majorHAnsi"/>
              </w:rPr>
              <w:t>134,55</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2.</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gospodarstva (odvoz otpada)</w:t>
            </w:r>
          </w:p>
        </w:tc>
        <w:tc>
          <w:tcPr>
            <w:tcW w:w="1560" w:type="dxa"/>
            <w:vAlign w:val="bottom"/>
          </w:tcPr>
          <w:p w:rsidR="00A97D9B" w:rsidRPr="00970827" w:rsidRDefault="00A97D9B" w:rsidP="003049AB">
            <w:pPr>
              <w:jc w:val="right"/>
              <w:rPr>
                <w:rFonts w:asciiTheme="majorHAnsi" w:hAnsiTheme="majorHAnsi"/>
              </w:rPr>
            </w:pPr>
            <w:r w:rsidRPr="00970827">
              <w:rPr>
                <w:rFonts w:asciiTheme="majorHAnsi" w:hAnsiTheme="majorHAnsi"/>
              </w:rPr>
              <w:t>761.560,73</w:t>
            </w:r>
          </w:p>
        </w:tc>
        <w:tc>
          <w:tcPr>
            <w:tcW w:w="1559" w:type="dxa"/>
            <w:vAlign w:val="bottom"/>
          </w:tcPr>
          <w:p w:rsidR="00A97D9B" w:rsidRPr="00701366" w:rsidRDefault="00701366" w:rsidP="003049AB">
            <w:pPr>
              <w:jc w:val="right"/>
              <w:rPr>
                <w:rFonts w:asciiTheme="majorHAnsi" w:hAnsiTheme="majorHAnsi"/>
              </w:rPr>
            </w:pPr>
            <w:r w:rsidRPr="00701366">
              <w:rPr>
                <w:rFonts w:asciiTheme="majorHAnsi" w:hAnsiTheme="majorHAnsi"/>
              </w:rPr>
              <w:t>857.907,21</w:t>
            </w:r>
          </w:p>
        </w:tc>
        <w:tc>
          <w:tcPr>
            <w:tcW w:w="1276" w:type="dxa"/>
          </w:tcPr>
          <w:p w:rsidR="00A97D9B" w:rsidRPr="00231DDF" w:rsidRDefault="00231DDF" w:rsidP="00A97D9B">
            <w:pPr>
              <w:jc w:val="right"/>
            </w:pPr>
            <w:r w:rsidRPr="00231DDF">
              <w:rPr>
                <w:rFonts w:asciiTheme="majorHAnsi" w:hAnsiTheme="majorHAnsi"/>
              </w:rPr>
              <w:t>112,65</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3.</w:t>
            </w:r>
          </w:p>
        </w:tc>
        <w:tc>
          <w:tcPr>
            <w:tcW w:w="4398" w:type="dxa"/>
            <w:vAlign w:val="center"/>
          </w:tcPr>
          <w:p w:rsidR="00A97D9B" w:rsidRPr="00970827" w:rsidRDefault="00A97D9B" w:rsidP="003049AB">
            <w:pPr>
              <w:spacing w:line="276" w:lineRule="auto"/>
              <w:rPr>
                <w:rFonts w:asciiTheme="majorHAnsi" w:hAnsiTheme="majorHAnsi"/>
                <w:color w:val="FF0000"/>
                <w:lang w:eastAsia="en-US"/>
              </w:rPr>
            </w:pPr>
            <w:r w:rsidRPr="00970827">
              <w:rPr>
                <w:rFonts w:asciiTheme="majorHAnsi" w:hAnsiTheme="majorHAnsi"/>
                <w:lang w:eastAsia="en-US"/>
              </w:rPr>
              <w:t>O</w:t>
            </w:r>
            <w:r w:rsidR="007307E4">
              <w:rPr>
                <w:rFonts w:asciiTheme="majorHAnsi" w:hAnsiTheme="majorHAnsi"/>
                <w:lang w:eastAsia="en-US"/>
              </w:rPr>
              <w:t>d prihvata drv.,pl.,stakl.,</w:t>
            </w:r>
            <w:r w:rsidRPr="00970827">
              <w:rPr>
                <w:rFonts w:asciiTheme="majorHAnsi" w:hAnsiTheme="majorHAnsi"/>
                <w:lang w:eastAsia="en-US"/>
              </w:rPr>
              <w:t>glom.</w:t>
            </w:r>
            <w:r w:rsidR="007307E4">
              <w:rPr>
                <w:rFonts w:asciiTheme="majorHAnsi" w:hAnsiTheme="majorHAnsi"/>
                <w:lang w:eastAsia="en-US"/>
              </w:rPr>
              <w:t xml:space="preserve"> i ost.</w:t>
            </w:r>
            <w:r w:rsidRPr="00970827">
              <w:rPr>
                <w:rFonts w:asciiTheme="majorHAnsi" w:hAnsiTheme="majorHAnsi"/>
                <w:lang w:eastAsia="en-US"/>
              </w:rPr>
              <w:t xml:space="preserve"> otpada</w:t>
            </w:r>
          </w:p>
        </w:tc>
        <w:tc>
          <w:tcPr>
            <w:tcW w:w="1560" w:type="dxa"/>
            <w:vAlign w:val="bottom"/>
          </w:tcPr>
          <w:p w:rsidR="00A97D9B" w:rsidRPr="00970827" w:rsidRDefault="00A97D9B" w:rsidP="003049AB">
            <w:pPr>
              <w:jc w:val="right"/>
              <w:rPr>
                <w:rFonts w:asciiTheme="majorHAnsi" w:hAnsiTheme="majorHAnsi"/>
              </w:rPr>
            </w:pPr>
            <w:r w:rsidRPr="00970827">
              <w:rPr>
                <w:rFonts w:asciiTheme="majorHAnsi" w:hAnsiTheme="majorHAnsi"/>
              </w:rPr>
              <w:t>15.126,11</w:t>
            </w:r>
          </w:p>
        </w:tc>
        <w:tc>
          <w:tcPr>
            <w:tcW w:w="1559" w:type="dxa"/>
            <w:vAlign w:val="bottom"/>
          </w:tcPr>
          <w:p w:rsidR="00A97D9B" w:rsidRPr="007307E4" w:rsidRDefault="007307E4" w:rsidP="003049AB">
            <w:pPr>
              <w:jc w:val="right"/>
              <w:rPr>
                <w:rFonts w:asciiTheme="majorHAnsi" w:hAnsiTheme="majorHAnsi"/>
              </w:rPr>
            </w:pPr>
            <w:r w:rsidRPr="007307E4">
              <w:rPr>
                <w:rFonts w:asciiTheme="majorHAnsi" w:hAnsiTheme="majorHAnsi"/>
              </w:rPr>
              <w:t>35.447,85</w:t>
            </w:r>
          </w:p>
        </w:tc>
        <w:tc>
          <w:tcPr>
            <w:tcW w:w="1276" w:type="dxa"/>
          </w:tcPr>
          <w:p w:rsidR="00A97D9B" w:rsidRPr="00231DDF" w:rsidRDefault="00231DDF" w:rsidP="00A97D9B">
            <w:pPr>
              <w:jc w:val="right"/>
            </w:pPr>
            <w:r w:rsidRPr="00231DDF">
              <w:rPr>
                <w:rFonts w:asciiTheme="majorHAnsi" w:hAnsiTheme="majorHAnsi"/>
              </w:rPr>
              <w:t>234,35</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4.</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prodaje starog papira i kartona</w:t>
            </w:r>
          </w:p>
        </w:tc>
        <w:tc>
          <w:tcPr>
            <w:tcW w:w="1560" w:type="dxa"/>
            <w:vAlign w:val="bottom"/>
          </w:tcPr>
          <w:p w:rsidR="00A97D9B" w:rsidRPr="00970827" w:rsidRDefault="00A97D9B" w:rsidP="003049AB">
            <w:pPr>
              <w:jc w:val="right"/>
              <w:rPr>
                <w:rFonts w:asciiTheme="majorHAnsi" w:hAnsiTheme="majorHAnsi"/>
              </w:rPr>
            </w:pPr>
            <w:r w:rsidRPr="00970827">
              <w:rPr>
                <w:rFonts w:asciiTheme="majorHAnsi" w:hAnsiTheme="majorHAnsi"/>
              </w:rPr>
              <w:t>11.696,29</w:t>
            </w:r>
          </w:p>
        </w:tc>
        <w:tc>
          <w:tcPr>
            <w:tcW w:w="1559" w:type="dxa"/>
            <w:vAlign w:val="bottom"/>
          </w:tcPr>
          <w:p w:rsidR="00A97D9B" w:rsidRPr="00A469D7" w:rsidRDefault="00A469D7" w:rsidP="003049AB">
            <w:pPr>
              <w:jc w:val="right"/>
              <w:rPr>
                <w:rFonts w:asciiTheme="majorHAnsi" w:hAnsiTheme="majorHAnsi"/>
              </w:rPr>
            </w:pPr>
            <w:r w:rsidRPr="00A469D7">
              <w:rPr>
                <w:rFonts w:asciiTheme="majorHAnsi" w:hAnsiTheme="majorHAnsi"/>
              </w:rPr>
              <w:t>33.707,80</w:t>
            </w:r>
          </w:p>
        </w:tc>
        <w:tc>
          <w:tcPr>
            <w:tcW w:w="1276" w:type="dxa"/>
          </w:tcPr>
          <w:p w:rsidR="00A97D9B" w:rsidRPr="00231DDF" w:rsidRDefault="00231DDF" w:rsidP="00A97D9B">
            <w:pPr>
              <w:jc w:val="right"/>
            </w:pPr>
            <w:r w:rsidRPr="00231DDF">
              <w:rPr>
                <w:rFonts w:asciiTheme="majorHAnsi" w:hAnsiTheme="majorHAnsi"/>
              </w:rPr>
              <w:t>288,19</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5.</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pometanja i odvoza otpada sa JPP</w:t>
            </w:r>
          </w:p>
        </w:tc>
        <w:tc>
          <w:tcPr>
            <w:tcW w:w="1560" w:type="dxa"/>
          </w:tcPr>
          <w:p w:rsidR="00A97D9B" w:rsidRPr="00970827" w:rsidRDefault="00A97D9B" w:rsidP="003049AB">
            <w:pPr>
              <w:jc w:val="right"/>
              <w:rPr>
                <w:rFonts w:asciiTheme="majorHAnsi" w:hAnsiTheme="majorHAnsi"/>
              </w:rPr>
            </w:pPr>
            <w:r w:rsidRPr="00970827">
              <w:rPr>
                <w:rFonts w:asciiTheme="majorHAnsi" w:hAnsiTheme="majorHAnsi"/>
              </w:rPr>
              <w:t>1.006.340,92</w:t>
            </w:r>
          </w:p>
        </w:tc>
        <w:tc>
          <w:tcPr>
            <w:tcW w:w="1559" w:type="dxa"/>
          </w:tcPr>
          <w:p w:rsidR="00A97D9B" w:rsidRPr="00A469D7" w:rsidRDefault="00A469D7" w:rsidP="003049AB">
            <w:pPr>
              <w:jc w:val="right"/>
              <w:rPr>
                <w:rFonts w:asciiTheme="majorHAnsi" w:hAnsiTheme="majorHAnsi"/>
              </w:rPr>
            </w:pPr>
            <w:r w:rsidRPr="00A469D7">
              <w:rPr>
                <w:rFonts w:asciiTheme="majorHAnsi" w:hAnsiTheme="majorHAnsi"/>
              </w:rPr>
              <w:t>1.155.944,93</w:t>
            </w:r>
          </w:p>
        </w:tc>
        <w:tc>
          <w:tcPr>
            <w:tcW w:w="1276" w:type="dxa"/>
          </w:tcPr>
          <w:p w:rsidR="00A97D9B" w:rsidRPr="00231DDF" w:rsidRDefault="00231DDF" w:rsidP="00A97D9B">
            <w:pPr>
              <w:jc w:val="right"/>
            </w:pPr>
            <w:r w:rsidRPr="00231DDF">
              <w:rPr>
                <w:rFonts w:asciiTheme="majorHAnsi" w:hAnsiTheme="majorHAnsi"/>
              </w:rPr>
              <w:t>114,87</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6.</w:t>
            </w:r>
          </w:p>
        </w:tc>
        <w:tc>
          <w:tcPr>
            <w:tcW w:w="4398" w:type="dxa"/>
          </w:tcPr>
          <w:p w:rsidR="00A97D9B" w:rsidRPr="00970827" w:rsidRDefault="00A97D9B" w:rsidP="003049AB">
            <w:pPr>
              <w:spacing w:line="276" w:lineRule="auto"/>
              <w:rPr>
                <w:rFonts w:asciiTheme="majorHAnsi" w:hAnsiTheme="majorHAnsi"/>
                <w:lang w:eastAsia="en-US"/>
              </w:rPr>
            </w:pPr>
            <w:r>
              <w:rPr>
                <w:rFonts w:asciiTheme="majorHAnsi" w:hAnsiTheme="majorHAnsi"/>
                <w:lang w:eastAsia="en-US"/>
              </w:rPr>
              <w:t>Od interv. sakupljanja otpada</w:t>
            </w:r>
          </w:p>
        </w:tc>
        <w:tc>
          <w:tcPr>
            <w:tcW w:w="1560" w:type="dxa"/>
          </w:tcPr>
          <w:p w:rsidR="00A97D9B" w:rsidRPr="00970827" w:rsidRDefault="00A97D9B" w:rsidP="003049AB">
            <w:pPr>
              <w:jc w:val="right"/>
              <w:rPr>
                <w:rFonts w:asciiTheme="majorHAnsi" w:hAnsiTheme="majorHAnsi"/>
              </w:rPr>
            </w:pPr>
            <w:r>
              <w:rPr>
                <w:rFonts w:asciiTheme="majorHAnsi" w:hAnsiTheme="majorHAnsi"/>
              </w:rPr>
              <w:t>0,00</w:t>
            </w:r>
          </w:p>
        </w:tc>
        <w:tc>
          <w:tcPr>
            <w:tcW w:w="1559" w:type="dxa"/>
          </w:tcPr>
          <w:p w:rsidR="00A97D9B" w:rsidRPr="00950174" w:rsidRDefault="00950174" w:rsidP="003049AB">
            <w:pPr>
              <w:jc w:val="right"/>
              <w:rPr>
                <w:rFonts w:asciiTheme="majorHAnsi" w:hAnsiTheme="majorHAnsi"/>
              </w:rPr>
            </w:pPr>
            <w:r w:rsidRPr="00950174">
              <w:rPr>
                <w:rFonts w:asciiTheme="majorHAnsi" w:hAnsiTheme="majorHAnsi"/>
              </w:rPr>
              <w:t>29.565,00</w:t>
            </w:r>
          </w:p>
        </w:tc>
        <w:tc>
          <w:tcPr>
            <w:tcW w:w="1276" w:type="dxa"/>
          </w:tcPr>
          <w:p w:rsidR="00A97D9B" w:rsidRPr="00231DDF" w:rsidRDefault="00231DDF" w:rsidP="00A97D9B">
            <w:pPr>
              <w:jc w:val="right"/>
            </w:pPr>
            <w:r w:rsidRPr="00231DDF">
              <w:rPr>
                <w:rFonts w:asciiTheme="majorHAnsi" w:hAnsiTheme="majorHAnsi"/>
              </w:rPr>
              <w:t>-</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7.</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prenesenih djelatnosti (održavanje, hortikultura)</w:t>
            </w:r>
          </w:p>
        </w:tc>
        <w:tc>
          <w:tcPr>
            <w:tcW w:w="1560" w:type="dxa"/>
          </w:tcPr>
          <w:p w:rsidR="00A97D9B" w:rsidRPr="00970827" w:rsidRDefault="00A97D9B" w:rsidP="003049AB">
            <w:pPr>
              <w:jc w:val="right"/>
              <w:rPr>
                <w:rFonts w:asciiTheme="majorHAnsi" w:hAnsiTheme="majorHAnsi"/>
                <w:color w:val="FF0000"/>
              </w:rPr>
            </w:pPr>
          </w:p>
          <w:p w:rsidR="00A97D9B" w:rsidRPr="00970827" w:rsidRDefault="00A97D9B" w:rsidP="003049AB">
            <w:pPr>
              <w:jc w:val="right"/>
              <w:rPr>
                <w:rFonts w:asciiTheme="majorHAnsi" w:hAnsiTheme="majorHAnsi"/>
              </w:rPr>
            </w:pPr>
            <w:r w:rsidRPr="00970827">
              <w:rPr>
                <w:rFonts w:asciiTheme="majorHAnsi" w:hAnsiTheme="majorHAnsi"/>
              </w:rPr>
              <w:t>469.600,00</w:t>
            </w:r>
          </w:p>
        </w:tc>
        <w:tc>
          <w:tcPr>
            <w:tcW w:w="1559" w:type="dxa"/>
          </w:tcPr>
          <w:p w:rsidR="00A97D9B" w:rsidRPr="00EA0632" w:rsidRDefault="00A97D9B" w:rsidP="003049AB">
            <w:pPr>
              <w:jc w:val="right"/>
              <w:rPr>
                <w:rFonts w:asciiTheme="majorHAnsi" w:hAnsiTheme="majorHAnsi"/>
                <w:color w:val="FF0000"/>
              </w:rPr>
            </w:pPr>
          </w:p>
          <w:p w:rsidR="00A97D9B" w:rsidRPr="007307E4" w:rsidRDefault="007307E4" w:rsidP="003049AB">
            <w:pPr>
              <w:jc w:val="right"/>
              <w:rPr>
                <w:rFonts w:asciiTheme="majorHAnsi" w:hAnsiTheme="majorHAnsi"/>
              </w:rPr>
            </w:pPr>
            <w:r w:rsidRPr="007307E4">
              <w:rPr>
                <w:rFonts w:asciiTheme="majorHAnsi" w:hAnsiTheme="majorHAnsi"/>
              </w:rPr>
              <w:t>606.399,98</w:t>
            </w:r>
          </w:p>
        </w:tc>
        <w:tc>
          <w:tcPr>
            <w:tcW w:w="1276" w:type="dxa"/>
          </w:tcPr>
          <w:p w:rsidR="00A97D9B" w:rsidRPr="00231DDF" w:rsidRDefault="00A97D9B" w:rsidP="00A97D9B">
            <w:pPr>
              <w:jc w:val="right"/>
              <w:rPr>
                <w:rFonts w:asciiTheme="majorHAnsi" w:hAnsiTheme="majorHAnsi"/>
              </w:rPr>
            </w:pPr>
          </w:p>
          <w:p w:rsidR="00A97D9B" w:rsidRPr="00231DDF" w:rsidRDefault="00231DDF" w:rsidP="00A97D9B">
            <w:pPr>
              <w:jc w:val="right"/>
            </w:pPr>
            <w:r w:rsidRPr="00231DDF">
              <w:rPr>
                <w:rFonts w:asciiTheme="majorHAnsi" w:hAnsiTheme="majorHAnsi"/>
              </w:rPr>
              <w:t>129,13</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8.</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zakupa na gradskoj tržnici</w:t>
            </w:r>
          </w:p>
        </w:tc>
        <w:tc>
          <w:tcPr>
            <w:tcW w:w="1560" w:type="dxa"/>
          </w:tcPr>
          <w:p w:rsidR="00A97D9B" w:rsidRPr="00970827" w:rsidRDefault="00A97D9B" w:rsidP="003049AB">
            <w:pPr>
              <w:jc w:val="right"/>
              <w:rPr>
                <w:rFonts w:asciiTheme="majorHAnsi" w:hAnsiTheme="majorHAnsi"/>
              </w:rPr>
            </w:pPr>
            <w:r w:rsidRPr="00970827">
              <w:rPr>
                <w:rFonts w:asciiTheme="majorHAnsi" w:hAnsiTheme="majorHAnsi"/>
              </w:rPr>
              <w:t>46.071,76</w:t>
            </w:r>
          </w:p>
        </w:tc>
        <w:tc>
          <w:tcPr>
            <w:tcW w:w="1559" w:type="dxa"/>
          </w:tcPr>
          <w:p w:rsidR="00A97D9B" w:rsidRPr="00950174" w:rsidRDefault="00950174" w:rsidP="003049AB">
            <w:pPr>
              <w:jc w:val="right"/>
              <w:rPr>
                <w:rFonts w:asciiTheme="majorHAnsi" w:hAnsiTheme="majorHAnsi"/>
              </w:rPr>
            </w:pPr>
            <w:r w:rsidRPr="00950174">
              <w:rPr>
                <w:rFonts w:asciiTheme="majorHAnsi" w:hAnsiTheme="majorHAnsi"/>
              </w:rPr>
              <w:t>46.166,81</w:t>
            </w:r>
          </w:p>
        </w:tc>
        <w:tc>
          <w:tcPr>
            <w:tcW w:w="1276" w:type="dxa"/>
          </w:tcPr>
          <w:p w:rsidR="00A97D9B" w:rsidRPr="00231DDF" w:rsidRDefault="00231DDF" w:rsidP="00A97D9B">
            <w:pPr>
              <w:jc w:val="right"/>
            </w:pPr>
            <w:r w:rsidRPr="00231DDF">
              <w:rPr>
                <w:rFonts w:asciiTheme="majorHAnsi" w:hAnsiTheme="majorHAnsi"/>
              </w:rPr>
              <w:t>100,21</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9.</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javnih WC-a</w:t>
            </w:r>
          </w:p>
        </w:tc>
        <w:tc>
          <w:tcPr>
            <w:tcW w:w="1560" w:type="dxa"/>
          </w:tcPr>
          <w:p w:rsidR="00A97D9B" w:rsidRPr="00970827" w:rsidRDefault="00A97D9B" w:rsidP="003049AB">
            <w:pPr>
              <w:jc w:val="right"/>
              <w:rPr>
                <w:rFonts w:asciiTheme="majorHAnsi" w:hAnsiTheme="majorHAnsi"/>
              </w:rPr>
            </w:pPr>
            <w:r w:rsidRPr="00970827">
              <w:rPr>
                <w:rFonts w:asciiTheme="majorHAnsi" w:hAnsiTheme="majorHAnsi"/>
              </w:rPr>
              <w:t>44.626,80</w:t>
            </w:r>
          </w:p>
        </w:tc>
        <w:tc>
          <w:tcPr>
            <w:tcW w:w="1559" w:type="dxa"/>
          </w:tcPr>
          <w:p w:rsidR="00A97D9B" w:rsidRPr="00950174" w:rsidRDefault="00950174" w:rsidP="003049AB">
            <w:pPr>
              <w:jc w:val="right"/>
              <w:rPr>
                <w:rFonts w:asciiTheme="majorHAnsi" w:hAnsiTheme="majorHAnsi"/>
              </w:rPr>
            </w:pPr>
            <w:r w:rsidRPr="00950174">
              <w:rPr>
                <w:rFonts w:asciiTheme="majorHAnsi" w:hAnsiTheme="majorHAnsi"/>
              </w:rPr>
              <w:t>46.762,40</w:t>
            </w:r>
          </w:p>
        </w:tc>
        <w:tc>
          <w:tcPr>
            <w:tcW w:w="1276" w:type="dxa"/>
          </w:tcPr>
          <w:p w:rsidR="00A97D9B" w:rsidRPr="00231DDF" w:rsidRDefault="00231DDF" w:rsidP="00A97D9B">
            <w:pPr>
              <w:jc w:val="right"/>
            </w:pPr>
            <w:r w:rsidRPr="00231DDF">
              <w:rPr>
                <w:rFonts w:asciiTheme="majorHAnsi" w:hAnsiTheme="majorHAnsi"/>
              </w:rPr>
              <w:t>104,79</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sidRPr="00970827">
              <w:rPr>
                <w:rFonts w:asciiTheme="majorHAnsi" w:hAnsiTheme="majorHAnsi"/>
                <w:lang w:eastAsia="en-US"/>
              </w:rPr>
              <w:t>10.</w:t>
            </w:r>
          </w:p>
        </w:tc>
        <w:tc>
          <w:tcPr>
            <w:tcW w:w="4398" w:type="dxa"/>
          </w:tcPr>
          <w:p w:rsidR="00A97D9B" w:rsidRPr="00970827" w:rsidRDefault="00A97D9B" w:rsidP="003049AB">
            <w:pPr>
              <w:spacing w:line="276" w:lineRule="auto"/>
              <w:rPr>
                <w:rFonts w:asciiTheme="majorHAnsi" w:hAnsiTheme="majorHAnsi"/>
                <w:lang w:eastAsia="en-US"/>
              </w:rPr>
            </w:pPr>
            <w:r w:rsidRPr="00970827">
              <w:rPr>
                <w:rFonts w:asciiTheme="majorHAnsi" w:hAnsiTheme="majorHAnsi"/>
                <w:lang w:eastAsia="en-US"/>
              </w:rPr>
              <w:t>Od javnih tuševa</w:t>
            </w:r>
          </w:p>
        </w:tc>
        <w:tc>
          <w:tcPr>
            <w:tcW w:w="1560" w:type="dxa"/>
          </w:tcPr>
          <w:p w:rsidR="00A97D9B" w:rsidRPr="00970827" w:rsidRDefault="00A97D9B" w:rsidP="003049AB">
            <w:pPr>
              <w:jc w:val="right"/>
              <w:rPr>
                <w:rFonts w:asciiTheme="majorHAnsi" w:hAnsiTheme="majorHAnsi"/>
              </w:rPr>
            </w:pPr>
            <w:r w:rsidRPr="00970827">
              <w:rPr>
                <w:rFonts w:asciiTheme="majorHAnsi" w:hAnsiTheme="majorHAnsi"/>
              </w:rPr>
              <w:t>27.462,00</w:t>
            </w:r>
          </w:p>
        </w:tc>
        <w:tc>
          <w:tcPr>
            <w:tcW w:w="1559" w:type="dxa"/>
          </w:tcPr>
          <w:p w:rsidR="00A97D9B" w:rsidRPr="00950174" w:rsidRDefault="00950174" w:rsidP="003049AB">
            <w:pPr>
              <w:jc w:val="right"/>
              <w:rPr>
                <w:rFonts w:asciiTheme="majorHAnsi" w:hAnsiTheme="majorHAnsi"/>
              </w:rPr>
            </w:pPr>
            <w:r w:rsidRPr="00950174">
              <w:rPr>
                <w:rFonts w:asciiTheme="majorHAnsi" w:hAnsiTheme="majorHAnsi"/>
              </w:rPr>
              <w:t>35.281,20</w:t>
            </w:r>
          </w:p>
        </w:tc>
        <w:tc>
          <w:tcPr>
            <w:tcW w:w="1276" w:type="dxa"/>
          </w:tcPr>
          <w:p w:rsidR="00A97D9B" w:rsidRPr="00231DDF" w:rsidRDefault="00231DDF" w:rsidP="00A97D9B">
            <w:pPr>
              <w:jc w:val="right"/>
            </w:pPr>
            <w:r w:rsidRPr="00231DDF">
              <w:rPr>
                <w:rFonts w:asciiTheme="majorHAnsi" w:hAnsiTheme="majorHAnsi"/>
              </w:rPr>
              <w:t>128,47</w:t>
            </w:r>
          </w:p>
        </w:tc>
      </w:tr>
      <w:tr w:rsidR="00A97D9B" w:rsidRPr="00970827" w:rsidTr="00701366">
        <w:tc>
          <w:tcPr>
            <w:tcW w:w="705" w:type="dxa"/>
            <w:vAlign w:val="bottom"/>
          </w:tcPr>
          <w:p w:rsidR="00A97D9B" w:rsidRPr="00970827" w:rsidRDefault="00A97D9B" w:rsidP="003049AB">
            <w:pPr>
              <w:spacing w:line="276" w:lineRule="auto"/>
              <w:jc w:val="center"/>
              <w:rPr>
                <w:rFonts w:asciiTheme="majorHAnsi" w:hAnsiTheme="majorHAnsi"/>
                <w:lang w:eastAsia="en-US"/>
              </w:rPr>
            </w:pPr>
            <w:r>
              <w:rPr>
                <w:rFonts w:asciiTheme="majorHAnsi" w:hAnsiTheme="majorHAnsi"/>
                <w:lang w:eastAsia="en-US"/>
              </w:rPr>
              <w:t>11.</w:t>
            </w:r>
          </w:p>
        </w:tc>
        <w:tc>
          <w:tcPr>
            <w:tcW w:w="4398" w:type="dxa"/>
          </w:tcPr>
          <w:p w:rsidR="00A97D9B" w:rsidRPr="00970827" w:rsidRDefault="00A97D9B" w:rsidP="003049AB">
            <w:pPr>
              <w:spacing w:line="276" w:lineRule="auto"/>
              <w:rPr>
                <w:rFonts w:asciiTheme="majorHAnsi" w:hAnsiTheme="majorHAnsi"/>
                <w:lang w:eastAsia="en-US"/>
              </w:rPr>
            </w:pPr>
            <w:r>
              <w:rPr>
                <w:rFonts w:asciiTheme="majorHAnsi" w:hAnsiTheme="majorHAnsi"/>
                <w:lang w:eastAsia="en-US"/>
              </w:rPr>
              <w:t>Od javnog prijevoza</w:t>
            </w:r>
          </w:p>
        </w:tc>
        <w:tc>
          <w:tcPr>
            <w:tcW w:w="1560" w:type="dxa"/>
          </w:tcPr>
          <w:p w:rsidR="00A97D9B" w:rsidRPr="00970827" w:rsidRDefault="00A97D9B" w:rsidP="003049AB">
            <w:pPr>
              <w:jc w:val="right"/>
              <w:rPr>
                <w:rFonts w:asciiTheme="majorHAnsi" w:hAnsiTheme="majorHAnsi"/>
              </w:rPr>
            </w:pPr>
            <w:r>
              <w:rPr>
                <w:rFonts w:asciiTheme="majorHAnsi" w:hAnsiTheme="majorHAnsi"/>
              </w:rPr>
              <w:t>0,00</w:t>
            </w:r>
          </w:p>
        </w:tc>
        <w:tc>
          <w:tcPr>
            <w:tcW w:w="1559" w:type="dxa"/>
          </w:tcPr>
          <w:p w:rsidR="00A97D9B" w:rsidRPr="00950174" w:rsidRDefault="00950174" w:rsidP="003049AB">
            <w:pPr>
              <w:jc w:val="right"/>
              <w:rPr>
                <w:rFonts w:asciiTheme="majorHAnsi" w:hAnsiTheme="majorHAnsi"/>
              </w:rPr>
            </w:pPr>
            <w:r>
              <w:rPr>
                <w:rFonts w:asciiTheme="majorHAnsi" w:hAnsiTheme="majorHAnsi"/>
              </w:rPr>
              <w:t>103.077,49</w:t>
            </w:r>
          </w:p>
        </w:tc>
        <w:tc>
          <w:tcPr>
            <w:tcW w:w="1276" w:type="dxa"/>
          </w:tcPr>
          <w:p w:rsidR="00A97D9B" w:rsidRPr="00231DDF" w:rsidRDefault="00231DDF" w:rsidP="00A97D9B">
            <w:pPr>
              <w:jc w:val="right"/>
            </w:pPr>
            <w:r w:rsidRPr="00231DDF">
              <w:rPr>
                <w:rFonts w:asciiTheme="majorHAnsi" w:hAnsiTheme="majorHAnsi"/>
              </w:rPr>
              <w:t>-</w:t>
            </w:r>
          </w:p>
        </w:tc>
      </w:tr>
      <w:tr w:rsidR="00231DDF" w:rsidRPr="00970827" w:rsidTr="003049AB">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12.</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Od naknade za održavanje groblja</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65.053,52</w:t>
            </w:r>
          </w:p>
        </w:tc>
        <w:tc>
          <w:tcPr>
            <w:tcW w:w="1559" w:type="dxa"/>
          </w:tcPr>
          <w:p w:rsidR="00231DDF" w:rsidRPr="00A469D7" w:rsidRDefault="00231DDF" w:rsidP="003049AB">
            <w:pPr>
              <w:jc w:val="right"/>
              <w:rPr>
                <w:rFonts w:asciiTheme="majorHAnsi" w:hAnsiTheme="majorHAnsi"/>
              </w:rPr>
            </w:pPr>
            <w:r w:rsidRPr="00A469D7">
              <w:rPr>
                <w:rFonts w:asciiTheme="majorHAnsi" w:hAnsiTheme="majorHAnsi"/>
              </w:rPr>
              <w:t>65.107,92</w:t>
            </w:r>
          </w:p>
        </w:tc>
        <w:tc>
          <w:tcPr>
            <w:tcW w:w="1276" w:type="dxa"/>
          </w:tcPr>
          <w:p w:rsidR="00231DDF" w:rsidRPr="00231DDF" w:rsidRDefault="00231DDF" w:rsidP="003049AB">
            <w:pPr>
              <w:jc w:val="right"/>
            </w:pPr>
            <w:r w:rsidRPr="00231DDF">
              <w:rPr>
                <w:rFonts w:asciiTheme="majorHAnsi" w:hAnsiTheme="majorHAnsi"/>
              </w:rPr>
              <w:t>100,08</w:t>
            </w:r>
          </w:p>
        </w:tc>
      </w:tr>
      <w:tr w:rsidR="00231DDF" w:rsidRPr="00970827" w:rsidTr="00701366">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13.</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Od prijevoza pogrebnim kolima</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15.423,48</w:t>
            </w:r>
          </w:p>
        </w:tc>
        <w:tc>
          <w:tcPr>
            <w:tcW w:w="1559" w:type="dxa"/>
          </w:tcPr>
          <w:p w:rsidR="00231DDF" w:rsidRPr="00701366" w:rsidRDefault="00231DDF" w:rsidP="003049AB">
            <w:pPr>
              <w:jc w:val="right"/>
              <w:rPr>
                <w:rFonts w:asciiTheme="majorHAnsi" w:hAnsiTheme="majorHAnsi"/>
              </w:rPr>
            </w:pPr>
            <w:r w:rsidRPr="00701366">
              <w:rPr>
                <w:rFonts w:asciiTheme="majorHAnsi" w:hAnsiTheme="majorHAnsi"/>
              </w:rPr>
              <w:t>20.670,97</w:t>
            </w:r>
          </w:p>
        </w:tc>
        <w:tc>
          <w:tcPr>
            <w:tcW w:w="1276" w:type="dxa"/>
          </w:tcPr>
          <w:p w:rsidR="00231DDF" w:rsidRPr="00231DDF" w:rsidRDefault="00231DDF" w:rsidP="003049AB">
            <w:pPr>
              <w:jc w:val="right"/>
            </w:pPr>
            <w:r w:rsidRPr="00231DDF">
              <w:rPr>
                <w:rFonts w:asciiTheme="majorHAnsi" w:hAnsiTheme="majorHAnsi"/>
              </w:rPr>
              <w:t>134,02</w:t>
            </w:r>
          </w:p>
        </w:tc>
      </w:tr>
      <w:tr w:rsidR="00231DDF" w:rsidRPr="00970827" w:rsidTr="00701366">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14.</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Od pogrebnih usluga</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36.896,86</w:t>
            </w:r>
          </w:p>
        </w:tc>
        <w:tc>
          <w:tcPr>
            <w:tcW w:w="1559" w:type="dxa"/>
          </w:tcPr>
          <w:p w:rsidR="00231DDF" w:rsidRPr="00A469D7" w:rsidRDefault="00231DDF" w:rsidP="003049AB">
            <w:pPr>
              <w:jc w:val="right"/>
              <w:rPr>
                <w:rFonts w:asciiTheme="majorHAnsi" w:hAnsiTheme="majorHAnsi"/>
              </w:rPr>
            </w:pPr>
            <w:r w:rsidRPr="00A469D7">
              <w:rPr>
                <w:rFonts w:asciiTheme="majorHAnsi" w:hAnsiTheme="majorHAnsi"/>
              </w:rPr>
              <w:t>50.360,00</w:t>
            </w:r>
          </w:p>
        </w:tc>
        <w:tc>
          <w:tcPr>
            <w:tcW w:w="1276" w:type="dxa"/>
          </w:tcPr>
          <w:p w:rsidR="00231DDF" w:rsidRPr="00231DDF" w:rsidRDefault="00231DDF" w:rsidP="003049AB">
            <w:pPr>
              <w:jc w:val="right"/>
            </w:pPr>
            <w:r w:rsidRPr="00231DDF">
              <w:rPr>
                <w:rFonts w:asciiTheme="majorHAnsi" w:hAnsiTheme="majorHAnsi"/>
              </w:rPr>
              <w:t>136,49</w:t>
            </w:r>
          </w:p>
        </w:tc>
      </w:tr>
      <w:tr w:rsidR="00231DDF" w:rsidRPr="00970827" w:rsidTr="00701366">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15.</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Od prodaje pogrebne opreme i trg. robe</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59.080,32</w:t>
            </w:r>
          </w:p>
        </w:tc>
        <w:tc>
          <w:tcPr>
            <w:tcW w:w="1559" w:type="dxa"/>
          </w:tcPr>
          <w:p w:rsidR="00231DDF" w:rsidRPr="007307E4" w:rsidRDefault="00231DDF" w:rsidP="003049AB">
            <w:pPr>
              <w:jc w:val="right"/>
              <w:rPr>
                <w:rFonts w:asciiTheme="majorHAnsi" w:hAnsiTheme="majorHAnsi"/>
              </w:rPr>
            </w:pPr>
            <w:r w:rsidRPr="007307E4">
              <w:rPr>
                <w:rFonts w:asciiTheme="majorHAnsi" w:hAnsiTheme="majorHAnsi"/>
              </w:rPr>
              <w:t>76.277,32</w:t>
            </w:r>
          </w:p>
        </w:tc>
        <w:tc>
          <w:tcPr>
            <w:tcW w:w="1276" w:type="dxa"/>
          </w:tcPr>
          <w:p w:rsidR="00231DDF" w:rsidRPr="00231DDF" w:rsidRDefault="00231DDF" w:rsidP="003049AB">
            <w:pPr>
              <w:jc w:val="right"/>
            </w:pPr>
            <w:r w:rsidRPr="00231DDF">
              <w:rPr>
                <w:rFonts w:asciiTheme="majorHAnsi" w:hAnsiTheme="majorHAnsi"/>
              </w:rPr>
              <w:t>129,11</w:t>
            </w:r>
          </w:p>
        </w:tc>
      </w:tr>
      <w:tr w:rsidR="00231DDF" w:rsidRPr="00970827" w:rsidTr="00701366">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16.</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Prihodi od održ. čistoće – luka i plaža</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62.427,15</w:t>
            </w:r>
          </w:p>
        </w:tc>
        <w:tc>
          <w:tcPr>
            <w:tcW w:w="1559" w:type="dxa"/>
          </w:tcPr>
          <w:p w:rsidR="00231DDF" w:rsidRPr="00701366" w:rsidRDefault="00231DDF" w:rsidP="003049AB">
            <w:pPr>
              <w:jc w:val="right"/>
              <w:rPr>
                <w:rFonts w:asciiTheme="majorHAnsi" w:hAnsiTheme="majorHAnsi"/>
              </w:rPr>
            </w:pPr>
            <w:r w:rsidRPr="00701366">
              <w:rPr>
                <w:rFonts w:asciiTheme="majorHAnsi" w:hAnsiTheme="majorHAnsi"/>
              </w:rPr>
              <w:t>52.190,76</w:t>
            </w:r>
          </w:p>
        </w:tc>
        <w:tc>
          <w:tcPr>
            <w:tcW w:w="1276" w:type="dxa"/>
          </w:tcPr>
          <w:p w:rsidR="00231DDF" w:rsidRPr="00231DDF" w:rsidRDefault="00231DDF" w:rsidP="003049AB">
            <w:pPr>
              <w:jc w:val="right"/>
            </w:pPr>
            <w:r w:rsidRPr="00231DDF">
              <w:rPr>
                <w:rFonts w:asciiTheme="majorHAnsi" w:hAnsiTheme="majorHAnsi"/>
              </w:rPr>
              <w:t>83,60</w:t>
            </w:r>
          </w:p>
        </w:tc>
      </w:tr>
      <w:tr w:rsidR="00231DDF" w:rsidRPr="00970827" w:rsidTr="00701366">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17.</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rPr>
              <w:t>Prihodi od prodaje osn. sredstava (neto)</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7.528,00</w:t>
            </w:r>
          </w:p>
        </w:tc>
        <w:tc>
          <w:tcPr>
            <w:tcW w:w="1559" w:type="dxa"/>
          </w:tcPr>
          <w:p w:rsidR="00231DDF" w:rsidRPr="007307E4" w:rsidRDefault="00231DDF" w:rsidP="003049AB">
            <w:pPr>
              <w:jc w:val="right"/>
              <w:rPr>
                <w:rFonts w:asciiTheme="majorHAnsi" w:hAnsiTheme="majorHAnsi"/>
              </w:rPr>
            </w:pPr>
            <w:r w:rsidRPr="007307E4">
              <w:rPr>
                <w:rFonts w:asciiTheme="majorHAnsi" w:hAnsiTheme="majorHAnsi"/>
              </w:rPr>
              <w:t>4.160,00</w:t>
            </w:r>
          </w:p>
        </w:tc>
        <w:tc>
          <w:tcPr>
            <w:tcW w:w="1276" w:type="dxa"/>
          </w:tcPr>
          <w:p w:rsidR="00231DDF" w:rsidRPr="00231DDF" w:rsidRDefault="00231DDF" w:rsidP="003049AB">
            <w:pPr>
              <w:jc w:val="right"/>
            </w:pPr>
            <w:r w:rsidRPr="00231DDF">
              <w:rPr>
                <w:rFonts w:asciiTheme="majorHAnsi" w:hAnsiTheme="majorHAnsi"/>
              </w:rPr>
              <w:t>55,26</w:t>
            </w:r>
          </w:p>
        </w:tc>
      </w:tr>
      <w:tr w:rsidR="00231DDF" w:rsidRPr="00970827" w:rsidTr="003049AB">
        <w:trPr>
          <w:trHeight w:val="231"/>
        </w:trPr>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18.</w:t>
            </w:r>
          </w:p>
        </w:tc>
        <w:tc>
          <w:tcPr>
            <w:tcW w:w="4398" w:type="dxa"/>
            <w:vAlign w:val="center"/>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rPr>
              <w:t>Od drž. potpora za pokriće troškova i ostale namjene</w:t>
            </w:r>
          </w:p>
        </w:tc>
        <w:tc>
          <w:tcPr>
            <w:tcW w:w="1560" w:type="dxa"/>
          </w:tcPr>
          <w:p w:rsidR="00231DDF" w:rsidRDefault="00231DDF" w:rsidP="003049AB">
            <w:pPr>
              <w:jc w:val="right"/>
              <w:rPr>
                <w:rFonts w:asciiTheme="majorHAnsi" w:hAnsiTheme="majorHAnsi"/>
              </w:rPr>
            </w:pPr>
          </w:p>
          <w:p w:rsidR="00231DDF" w:rsidRPr="00970827" w:rsidRDefault="00231DDF" w:rsidP="003049AB">
            <w:pPr>
              <w:jc w:val="right"/>
              <w:rPr>
                <w:rFonts w:asciiTheme="majorHAnsi" w:hAnsiTheme="majorHAnsi"/>
              </w:rPr>
            </w:pPr>
            <w:r w:rsidRPr="00970827">
              <w:rPr>
                <w:rFonts w:asciiTheme="majorHAnsi" w:hAnsiTheme="majorHAnsi"/>
              </w:rPr>
              <w:t>44.817,98</w:t>
            </w:r>
          </w:p>
        </w:tc>
        <w:tc>
          <w:tcPr>
            <w:tcW w:w="1559" w:type="dxa"/>
          </w:tcPr>
          <w:p w:rsidR="00231DDF" w:rsidRDefault="00231DDF" w:rsidP="003049AB">
            <w:pPr>
              <w:jc w:val="right"/>
              <w:rPr>
                <w:rFonts w:asciiTheme="majorHAnsi" w:hAnsiTheme="majorHAnsi"/>
                <w:color w:val="FF0000"/>
              </w:rPr>
            </w:pPr>
          </w:p>
          <w:p w:rsidR="00231DDF" w:rsidRPr="003A79F3" w:rsidRDefault="00231DDF" w:rsidP="003049AB">
            <w:pPr>
              <w:jc w:val="right"/>
              <w:rPr>
                <w:rFonts w:asciiTheme="majorHAnsi" w:hAnsiTheme="majorHAnsi"/>
              </w:rPr>
            </w:pPr>
            <w:r w:rsidRPr="003A79F3">
              <w:rPr>
                <w:rFonts w:asciiTheme="majorHAnsi" w:hAnsiTheme="majorHAnsi"/>
              </w:rPr>
              <w:t>61.340,90</w:t>
            </w:r>
          </w:p>
        </w:tc>
        <w:tc>
          <w:tcPr>
            <w:tcW w:w="1276" w:type="dxa"/>
          </w:tcPr>
          <w:p w:rsidR="00231DDF" w:rsidRPr="00231DDF" w:rsidRDefault="00231DDF" w:rsidP="003049AB">
            <w:pPr>
              <w:jc w:val="right"/>
              <w:rPr>
                <w:rFonts w:asciiTheme="majorHAnsi" w:hAnsiTheme="majorHAnsi"/>
              </w:rPr>
            </w:pPr>
          </w:p>
          <w:p w:rsidR="00231DDF" w:rsidRPr="00231DDF" w:rsidRDefault="00231DDF" w:rsidP="003049AB">
            <w:pPr>
              <w:jc w:val="right"/>
            </w:pPr>
            <w:r w:rsidRPr="00231DDF">
              <w:rPr>
                <w:rFonts w:asciiTheme="majorHAnsi" w:hAnsiTheme="majorHAnsi"/>
              </w:rPr>
              <w:t>136,87</w:t>
            </w:r>
          </w:p>
        </w:tc>
      </w:tr>
      <w:tr w:rsidR="00231DDF" w:rsidRPr="00970827" w:rsidTr="003049AB">
        <w:trPr>
          <w:trHeight w:val="141"/>
        </w:trPr>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19.</w:t>
            </w:r>
          </w:p>
        </w:tc>
        <w:tc>
          <w:tcPr>
            <w:tcW w:w="4398" w:type="dxa"/>
          </w:tcPr>
          <w:p w:rsidR="00231DDF" w:rsidRPr="00970827" w:rsidRDefault="00231DDF" w:rsidP="003049AB">
            <w:pPr>
              <w:spacing w:line="276" w:lineRule="auto"/>
              <w:rPr>
                <w:rFonts w:asciiTheme="majorHAnsi" w:hAnsiTheme="majorHAnsi"/>
                <w:lang w:eastAsia="en-US"/>
              </w:rPr>
            </w:pPr>
            <w:r w:rsidRPr="00767FE8">
              <w:rPr>
                <w:rFonts w:asciiTheme="majorHAnsi" w:hAnsiTheme="majorHAnsi"/>
              </w:rPr>
              <w:t xml:space="preserve">Od naplate vrijedn. uskl. </w:t>
            </w:r>
            <w:r>
              <w:rPr>
                <w:rFonts w:asciiTheme="majorHAnsi" w:hAnsiTheme="majorHAnsi"/>
              </w:rPr>
              <w:t xml:space="preserve">i otp. </w:t>
            </w:r>
            <w:r w:rsidRPr="00767FE8">
              <w:rPr>
                <w:rFonts w:asciiTheme="majorHAnsi" w:hAnsiTheme="majorHAnsi"/>
              </w:rPr>
              <w:t>potraživanja</w:t>
            </w:r>
          </w:p>
        </w:tc>
        <w:tc>
          <w:tcPr>
            <w:tcW w:w="1560" w:type="dxa"/>
          </w:tcPr>
          <w:p w:rsidR="00231DDF" w:rsidRPr="00970827" w:rsidRDefault="00231DDF" w:rsidP="003049AB">
            <w:pPr>
              <w:jc w:val="right"/>
              <w:rPr>
                <w:rFonts w:asciiTheme="majorHAnsi" w:hAnsiTheme="majorHAnsi"/>
              </w:rPr>
            </w:pPr>
            <w:r w:rsidRPr="00970827">
              <w:rPr>
                <w:rFonts w:asciiTheme="majorHAnsi" w:hAnsiTheme="majorHAnsi"/>
              </w:rPr>
              <w:t>71.367,66</w:t>
            </w:r>
          </w:p>
        </w:tc>
        <w:tc>
          <w:tcPr>
            <w:tcW w:w="1559" w:type="dxa"/>
          </w:tcPr>
          <w:p w:rsidR="00231DDF" w:rsidRPr="00EA0632" w:rsidRDefault="00231DDF" w:rsidP="003049AB">
            <w:pPr>
              <w:jc w:val="right"/>
              <w:rPr>
                <w:rFonts w:asciiTheme="majorHAnsi" w:hAnsiTheme="majorHAnsi"/>
                <w:color w:val="FF0000"/>
              </w:rPr>
            </w:pPr>
            <w:r>
              <w:rPr>
                <w:rFonts w:asciiTheme="majorHAnsi" w:hAnsiTheme="majorHAnsi"/>
              </w:rPr>
              <w:t>13.204,69</w:t>
            </w:r>
          </w:p>
        </w:tc>
        <w:tc>
          <w:tcPr>
            <w:tcW w:w="1276" w:type="dxa"/>
          </w:tcPr>
          <w:p w:rsidR="00231DDF" w:rsidRPr="00231DDF" w:rsidRDefault="00231DDF" w:rsidP="003049AB">
            <w:pPr>
              <w:jc w:val="right"/>
            </w:pPr>
            <w:r w:rsidRPr="00231DDF">
              <w:rPr>
                <w:rFonts w:asciiTheme="majorHAnsi" w:hAnsiTheme="majorHAnsi"/>
              </w:rPr>
              <w:t>18,50</w:t>
            </w:r>
          </w:p>
        </w:tc>
      </w:tr>
      <w:tr w:rsidR="00231DDF" w:rsidRPr="00970827" w:rsidTr="00701366">
        <w:trPr>
          <w:trHeight w:val="141"/>
        </w:trPr>
        <w:tc>
          <w:tcPr>
            <w:tcW w:w="705" w:type="dxa"/>
            <w:vAlign w:val="bottom"/>
          </w:tcPr>
          <w:p w:rsidR="00231DDF" w:rsidRPr="00970827" w:rsidRDefault="00231DDF" w:rsidP="003049AB">
            <w:pPr>
              <w:spacing w:line="276" w:lineRule="auto"/>
              <w:jc w:val="center"/>
              <w:rPr>
                <w:rFonts w:asciiTheme="majorHAnsi" w:hAnsiTheme="majorHAnsi"/>
                <w:lang w:eastAsia="en-US"/>
              </w:rPr>
            </w:pPr>
            <w:r w:rsidRPr="00970827">
              <w:rPr>
                <w:rFonts w:asciiTheme="majorHAnsi" w:hAnsiTheme="majorHAnsi"/>
                <w:lang w:eastAsia="en-US"/>
              </w:rPr>
              <w:t>20</w:t>
            </w:r>
          </w:p>
        </w:tc>
        <w:tc>
          <w:tcPr>
            <w:tcW w:w="4398" w:type="dxa"/>
          </w:tcPr>
          <w:p w:rsidR="00231DDF" w:rsidRPr="00970827" w:rsidRDefault="00231DDF" w:rsidP="003049AB">
            <w:pPr>
              <w:spacing w:line="276" w:lineRule="auto"/>
              <w:rPr>
                <w:rFonts w:asciiTheme="majorHAnsi" w:hAnsiTheme="majorHAnsi"/>
                <w:lang w:eastAsia="en-US"/>
              </w:rPr>
            </w:pPr>
            <w:r w:rsidRPr="00970827">
              <w:rPr>
                <w:rFonts w:asciiTheme="majorHAnsi" w:hAnsiTheme="majorHAnsi"/>
                <w:lang w:eastAsia="en-US"/>
              </w:rPr>
              <w:t>Ostali poslovni prihodi</w:t>
            </w:r>
          </w:p>
        </w:tc>
        <w:tc>
          <w:tcPr>
            <w:tcW w:w="1560" w:type="dxa"/>
          </w:tcPr>
          <w:p w:rsidR="00231DDF" w:rsidRPr="00970827" w:rsidRDefault="00231DDF" w:rsidP="003049AB">
            <w:pPr>
              <w:jc w:val="right"/>
              <w:rPr>
                <w:rFonts w:asciiTheme="majorHAnsi" w:hAnsiTheme="majorHAnsi"/>
              </w:rPr>
            </w:pPr>
            <w:r>
              <w:rPr>
                <w:rFonts w:asciiTheme="majorHAnsi" w:hAnsiTheme="majorHAnsi"/>
              </w:rPr>
              <w:t>67.019,30</w:t>
            </w:r>
          </w:p>
        </w:tc>
        <w:tc>
          <w:tcPr>
            <w:tcW w:w="1559" w:type="dxa"/>
          </w:tcPr>
          <w:p w:rsidR="00231DDF" w:rsidRPr="003A79F3" w:rsidRDefault="00231DDF" w:rsidP="003049AB">
            <w:pPr>
              <w:jc w:val="right"/>
              <w:rPr>
                <w:rFonts w:asciiTheme="majorHAnsi" w:hAnsiTheme="majorHAnsi"/>
              </w:rPr>
            </w:pPr>
            <w:r w:rsidRPr="003A79F3">
              <w:rPr>
                <w:rFonts w:asciiTheme="majorHAnsi" w:hAnsiTheme="majorHAnsi"/>
              </w:rPr>
              <w:t>10</w:t>
            </w:r>
            <w:r>
              <w:rPr>
                <w:rFonts w:asciiTheme="majorHAnsi" w:hAnsiTheme="majorHAnsi"/>
              </w:rPr>
              <w:t>4.737,93</w:t>
            </w:r>
          </w:p>
        </w:tc>
        <w:tc>
          <w:tcPr>
            <w:tcW w:w="1276" w:type="dxa"/>
          </w:tcPr>
          <w:p w:rsidR="00231DDF" w:rsidRPr="00231DDF" w:rsidRDefault="00231DDF" w:rsidP="003049AB">
            <w:pPr>
              <w:jc w:val="right"/>
            </w:pPr>
            <w:r w:rsidRPr="00231DDF">
              <w:rPr>
                <w:rFonts w:asciiTheme="majorHAnsi" w:hAnsiTheme="majorHAnsi"/>
              </w:rPr>
              <w:t>156,28</w:t>
            </w:r>
          </w:p>
        </w:tc>
      </w:tr>
      <w:tr w:rsidR="00231DDF" w:rsidRPr="00970827" w:rsidTr="003049AB">
        <w:tc>
          <w:tcPr>
            <w:tcW w:w="705" w:type="dxa"/>
            <w:vAlign w:val="bottom"/>
          </w:tcPr>
          <w:p w:rsidR="00231DDF" w:rsidRPr="00970827" w:rsidRDefault="00231DDF" w:rsidP="003049AB">
            <w:pPr>
              <w:spacing w:line="276" w:lineRule="auto"/>
              <w:jc w:val="center"/>
              <w:rPr>
                <w:rFonts w:asciiTheme="majorHAnsi" w:hAnsiTheme="majorHAnsi"/>
                <w:lang w:eastAsia="en-US"/>
              </w:rPr>
            </w:pPr>
            <w:r>
              <w:rPr>
                <w:rFonts w:asciiTheme="majorHAnsi" w:hAnsiTheme="majorHAnsi"/>
                <w:lang w:eastAsia="en-US"/>
              </w:rPr>
              <w:t>21</w:t>
            </w:r>
            <w:r w:rsidRPr="00970827">
              <w:rPr>
                <w:rFonts w:asciiTheme="majorHAnsi" w:hAnsiTheme="majorHAnsi"/>
                <w:lang w:eastAsia="en-US"/>
              </w:rPr>
              <w:t>.</w:t>
            </w:r>
          </w:p>
        </w:tc>
        <w:tc>
          <w:tcPr>
            <w:tcW w:w="4398" w:type="dxa"/>
            <w:vAlign w:val="center"/>
          </w:tcPr>
          <w:p w:rsidR="00231DDF" w:rsidRPr="00767FE8" w:rsidRDefault="00231DDF" w:rsidP="003049AB">
            <w:pPr>
              <w:spacing w:line="276" w:lineRule="auto"/>
              <w:rPr>
                <w:rFonts w:asciiTheme="majorHAnsi" w:hAnsiTheme="majorHAnsi"/>
                <w:lang w:eastAsia="en-US"/>
              </w:rPr>
            </w:pPr>
            <w:r w:rsidRPr="00767FE8">
              <w:rPr>
                <w:rFonts w:asciiTheme="majorHAnsi" w:hAnsiTheme="majorHAnsi"/>
                <w:lang w:eastAsia="en-US"/>
              </w:rPr>
              <w:t xml:space="preserve">Ukupno poslovni prihodi </w:t>
            </w:r>
          </w:p>
        </w:tc>
        <w:tc>
          <w:tcPr>
            <w:tcW w:w="1560" w:type="dxa"/>
          </w:tcPr>
          <w:p w:rsidR="00231DDF" w:rsidRPr="00410164" w:rsidRDefault="00231DDF" w:rsidP="003049AB">
            <w:pPr>
              <w:jc w:val="right"/>
              <w:rPr>
                <w:rFonts w:asciiTheme="majorHAnsi" w:hAnsiTheme="majorHAnsi"/>
              </w:rPr>
            </w:pPr>
            <w:r w:rsidRPr="00410164">
              <w:rPr>
                <w:rFonts w:asciiTheme="majorHAnsi" w:hAnsiTheme="majorHAnsi"/>
              </w:rPr>
              <w:t>3.653.578,80</w:t>
            </w:r>
          </w:p>
        </w:tc>
        <w:tc>
          <w:tcPr>
            <w:tcW w:w="1559" w:type="dxa"/>
          </w:tcPr>
          <w:p w:rsidR="00231DDF" w:rsidRPr="00EA0632" w:rsidRDefault="00231DDF" w:rsidP="003049AB">
            <w:pPr>
              <w:jc w:val="right"/>
              <w:rPr>
                <w:rFonts w:asciiTheme="majorHAnsi" w:hAnsiTheme="majorHAnsi"/>
              </w:rPr>
            </w:pPr>
            <w:r w:rsidRPr="00EA0632">
              <w:rPr>
                <w:rFonts w:asciiTheme="majorHAnsi" w:hAnsiTheme="majorHAnsi"/>
              </w:rPr>
              <w:t>4.530.526,90</w:t>
            </w:r>
          </w:p>
        </w:tc>
        <w:tc>
          <w:tcPr>
            <w:tcW w:w="1276" w:type="dxa"/>
          </w:tcPr>
          <w:p w:rsidR="00231DDF" w:rsidRPr="00701366" w:rsidRDefault="00231DDF" w:rsidP="003049AB">
            <w:pPr>
              <w:jc w:val="right"/>
            </w:pPr>
            <w:r w:rsidRPr="00701366">
              <w:rPr>
                <w:rFonts w:asciiTheme="majorHAnsi" w:hAnsiTheme="majorHAnsi"/>
              </w:rPr>
              <w:t>124,00</w:t>
            </w:r>
          </w:p>
        </w:tc>
      </w:tr>
    </w:tbl>
    <w:p w:rsidR="009C33C1" w:rsidRDefault="009C33C1" w:rsidP="00B22B0D">
      <w:pPr>
        <w:spacing w:line="276" w:lineRule="auto"/>
        <w:rPr>
          <w:rFonts w:ascii="Cambria" w:eastAsia="Cambria" w:hAnsi="Cambria" w:cs="Cambria"/>
          <w:b/>
          <w:color w:val="FFFFFF"/>
        </w:rPr>
      </w:pPr>
    </w:p>
    <w:p w:rsidR="00A32867" w:rsidRDefault="00A32867" w:rsidP="00B22B0D">
      <w:pPr>
        <w:spacing w:line="276" w:lineRule="auto"/>
        <w:rPr>
          <w:rFonts w:ascii="Cambria" w:eastAsia="Cambria" w:hAnsi="Cambria" w:cs="Cambria"/>
          <w:b/>
          <w:color w:val="FFFFFF"/>
        </w:rPr>
      </w:pPr>
    </w:p>
    <w:p w:rsidR="00A32867" w:rsidRDefault="00A32867" w:rsidP="0003265A">
      <w:pPr>
        <w:spacing w:line="276" w:lineRule="auto"/>
        <w:ind w:left="20"/>
        <w:rPr>
          <w:rFonts w:asciiTheme="majorHAnsi" w:eastAsia="Trebuchet MS" w:hAnsiTheme="majorHAnsi" w:cs="Trebuchet MS"/>
          <w:b/>
          <w:bCs/>
          <w:i/>
          <w:iCs/>
          <w:color w:val="4F81BD" w:themeColor="accent1"/>
          <w:sz w:val="24"/>
          <w:szCs w:val="24"/>
          <w:u w:val="single"/>
        </w:rPr>
      </w:pPr>
    </w:p>
    <w:p w:rsidR="00A32867" w:rsidRDefault="00D61835" w:rsidP="0003265A">
      <w:pPr>
        <w:spacing w:line="276" w:lineRule="auto"/>
        <w:ind w:left="20"/>
        <w:rPr>
          <w:rFonts w:asciiTheme="majorHAnsi" w:eastAsia="Trebuchet MS" w:hAnsiTheme="majorHAnsi" w:cs="Trebuchet MS"/>
          <w:b/>
          <w:bCs/>
          <w:i/>
          <w:iCs/>
          <w:color w:val="4F81BD" w:themeColor="accent1"/>
          <w:sz w:val="24"/>
          <w:szCs w:val="24"/>
          <w:u w:val="single"/>
        </w:rPr>
      </w:pPr>
      <w:r w:rsidRPr="00D61835">
        <w:rPr>
          <w:rFonts w:asciiTheme="majorHAnsi" w:eastAsia="Trebuchet MS" w:hAnsiTheme="majorHAnsi" w:cs="Trebuchet MS"/>
          <w:b/>
          <w:bCs/>
          <w:i/>
          <w:iCs/>
          <w:noProof/>
          <w:color w:val="4F81BD" w:themeColor="accent1"/>
          <w:sz w:val="24"/>
          <w:szCs w:val="24"/>
          <w:u w:val="single"/>
        </w:rPr>
        <w:drawing>
          <wp:inline distT="0" distB="0" distL="0" distR="0">
            <wp:extent cx="5782310" cy="3609975"/>
            <wp:effectExtent l="0" t="0" r="0" b="0"/>
            <wp:docPr id="5225" name="Picture 5225"/>
            <wp:cNvGraphicFramePr/>
            <a:graphic xmlns:a="http://schemas.openxmlformats.org/drawingml/2006/main">
              <a:graphicData uri="http://schemas.openxmlformats.org/drawingml/2006/picture">
                <pic:pic xmlns:pic="http://schemas.openxmlformats.org/drawingml/2006/picture">
                  <pic:nvPicPr>
                    <pic:cNvPr id="5225" name="Picture 5225"/>
                    <pic:cNvPicPr/>
                  </pic:nvPicPr>
                  <pic:blipFill>
                    <a:blip r:embed="rId10" cstate="print"/>
                    <a:stretch>
                      <a:fillRect/>
                    </a:stretch>
                  </pic:blipFill>
                  <pic:spPr>
                    <a:xfrm>
                      <a:off x="0" y="0"/>
                      <a:ext cx="5782310" cy="3609975"/>
                    </a:xfrm>
                    <a:prstGeom prst="rect">
                      <a:avLst/>
                    </a:prstGeom>
                  </pic:spPr>
                </pic:pic>
              </a:graphicData>
            </a:graphic>
          </wp:inline>
        </w:drawing>
      </w:r>
    </w:p>
    <w:p w:rsidR="00D61835" w:rsidRDefault="00D61835" w:rsidP="0003265A">
      <w:pPr>
        <w:spacing w:line="276" w:lineRule="auto"/>
        <w:ind w:left="20"/>
        <w:rPr>
          <w:rFonts w:asciiTheme="majorHAnsi" w:eastAsia="Trebuchet MS" w:hAnsiTheme="majorHAnsi" w:cs="Trebuchet MS"/>
          <w:b/>
          <w:bCs/>
          <w:i/>
          <w:iCs/>
          <w:color w:val="4F81BD" w:themeColor="accent1"/>
          <w:sz w:val="24"/>
          <w:szCs w:val="24"/>
          <w:u w:val="single"/>
        </w:rPr>
      </w:pPr>
    </w:p>
    <w:p w:rsidR="00D61835" w:rsidRDefault="00D61835" w:rsidP="0003265A">
      <w:pPr>
        <w:spacing w:line="276" w:lineRule="auto"/>
        <w:ind w:left="20"/>
        <w:rPr>
          <w:rFonts w:asciiTheme="majorHAnsi" w:eastAsia="Trebuchet MS" w:hAnsiTheme="majorHAnsi" w:cs="Trebuchet MS"/>
          <w:b/>
          <w:bCs/>
          <w:i/>
          <w:iCs/>
          <w:color w:val="4F81BD" w:themeColor="accent1"/>
          <w:sz w:val="24"/>
          <w:szCs w:val="24"/>
          <w:u w:val="single"/>
        </w:rPr>
      </w:pPr>
      <w:r w:rsidRPr="00D61835">
        <w:rPr>
          <w:rFonts w:asciiTheme="majorHAnsi" w:eastAsia="Trebuchet MS" w:hAnsiTheme="majorHAnsi" w:cs="Trebuchet MS"/>
          <w:b/>
          <w:bCs/>
          <w:i/>
          <w:iCs/>
          <w:noProof/>
          <w:color w:val="4F81BD" w:themeColor="accent1"/>
          <w:sz w:val="24"/>
          <w:szCs w:val="24"/>
          <w:u w:val="single"/>
        </w:rPr>
        <w:drawing>
          <wp:inline distT="0" distB="0" distL="0" distR="0">
            <wp:extent cx="5315585" cy="3190875"/>
            <wp:effectExtent l="0" t="0" r="0" b="0"/>
            <wp:docPr id="5447" name="Picture 5447"/>
            <wp:cNvGraphicFramePr/>
            <a:graphic xmlns:a="http://schemas.openxmlformats.org/drawingml/2006/main">
              <a:graphicData uri="http://schemas.openxmlformats.org/drawingml/2006/picture">
                <pic:pic xmlns:pic="http://schemas.openxmlformats.org/drawingml/2006/picture">
                  <pic:nvPicPr>
                    <pic:cNvPr id="5447" name="Picture 5447"/>
                    <pic:cNvPicPr/>
                  </pic:nvPicPr>
                  <pic:blipFill>
                    <a:blip r:embed="rId11" cstate="print"/>
                    <a:stretch>
                      <a:fillRect/>
                    </a:stretch>
                  </pic:blipFill>
                  <pic:spPr>
                    <a:xfrm>
                      <a:off x="0" y="0"/>
                      <a:ext cx="5315585" cy="3190875"/>
                    </a:xfrm>
                    <a:prstGeom prst="rect">
                      <a:avLst/>
                    </a:prstGeom>
                  </pic:spPr>
                </pic:pic>
              </a:graphicData>
            </a:graphic>
          </wp:inline>
        </w:drawing>
      </w:r>
    </w:p>
    <w:p w:rsidR="00D61835" w:rsidRDefault="00D61835" w:rsidP="0003265A">
      <w:pPr>
        <w:spacing w:line="276" w:lineRule="auto"/>
        <w:ind w:left="20"/>
        <w:rPr>
          <w:rFonts w:asciiTheme="majorHAnsi" w:eastAsia="Trebuchet MS" w:hAnsiTheme="majorHAnsi" w:cs="Trebuchet MS"/>
          <w:b/>
          <w:bCs/>
          <w:i/>
          <w:iCs/>
          <w:color w:val="4F81BD" w:themeColor="accent1"/>
          <w:sz w:val="24"/>
          <w:szCs w:val="24"/>
          <w:u w:val="single"/>
        </w:rPr>
      </w:pPr>
    </w:p>
    <w:p w:rsidR="004E12F2" w:rsidRPr="003C6A66" w:rsidRDefault="0012424B" w:rsidP="0003265A">
      <w:pPr>
        <w:spacing w:line="276" w:lineRule="auto"/>
        <w:ind w:left="20"/>
        <w:rPr>
          <w:rFonts w:asciiTheme="majorHAnsi" w:eastAsia="Trebuchet MS" w:hAnsiTheme="majorHAnsi" w:cs="Trebuchet MS"/>
          <w:b/>
          <w:bCs/>
          <w:i/>
          <w:iCs/>
          <w:color w:val="4F81BD" w:themeColor="accent1"/>
          <w:sz w:val="24"/>
          <w:szCs w:val="24"/>
          <w:u w:val="single"/>
        </w:rPr>
      </w:pPr>
      <w:r w:rsidRPr="003C6A66">
        <w:rPr>
          <w:rFonts w:asciiTheme="majorHAnsi" w:eastAsia="Trebuchet MS" w:hAnsiTheme="majorHAnsi" w:cs="Trebuchet MS"/>
          <w:b/>
          <w:bCs/>
          <w:i/>
          <w:iCs/>
          <w:color w:val="4F81BD" w:themeColor="accent1"/>
          <w:sz w:val="24"/>
          <w:szCs w:val="24"/>
          <w:u w:val="single"/>
        </w:rPr>
        <w:t>Bilješka br. 3</w:t>
      </w:r>
    </w:p>
    <w:p w:rsidR="003C6A66" w:rsidRPr="003C6A66" w:rsidRDefault="003C6A66" w:rsidP="0003265A">
      <w:pPr>
        <w:spacing w:line="276" w:lineRule="auto"/>
        <w:ind w:left="20"/>
        <w:rPr>
          <w:rFonts w:asciiTheme="majorHAnsi" w:eastAsia="Trebuchet MS" w:hAnsiTheme="majorHAnsi" w:cs="Trebuchet MS"/>
          <w:b/>
          <w:bCs/>
          <w:i/>
          <w:iCs/>
          <w:color w:val="4F81BD" w:themeColor="accent1"/>
          <w:sz w:val="24"/>
          <w:szCs w:val="24"/>
          <w:u w:val="single"/>
        </w:rPr>
      </w:pPr>
    </w:p>
    <w:p w:rsidR="003C6A66" w:rsidRPr="003C6A66" w:rsidRDefault="003C6A66" w:rsidP="0003265A">
      <w:pPr>
        <w:spacing w:line="276" w:lineRule="auto"/>
        <w:ind w:left="20"/>
        <w:rPr>
          <w:rFonts w:asciiTheme="majorHAnsi" w:eastAsia="Trebuchet MS" w:hAnsiTheme="majorHAnsi" w:cs="Trebuchet MS"/>
          <w:b/>
          <w:bCs/>
          <w:color w:val="4F81BD" w:themeColor="accent1"/>
          <w:sz w:val="24"/>
          <w:szCs w:val="24"/>
        </w:rPr>
      </w:pPr>
      <w:r w:rsidRPr="003C6A66">
        <w:rPr>
          <w:rFonts w:asciiTheme="majorHAnsi" w:eastAsia="Trebuchet MS" w:hAnsiTheme="majorHAnsi" w:cs="Trebuchet MS"/>
          <w:b/>
          <w:bCs/>
          <w:color w:val="4F81BD" w:themeColor="accent1"/>
          <w:sz w:val="24"/>
          <w:szCs w:val="24"/>
        </w:rPr>
        <w:t>Financijski prihodi</w:t>
      </w:r>
    </w:p>
    <w:p w:rsidR="004E12F2" w:rsidRPr="00880DEA" w:rsidRDefault="004E12F2" w:rsidP="00AA2630">
      <w:pPr>
        <w:spacing w:line="276" w:lineRule="auto"/>
        <w:jc w:val="both"/>
        <w:rPr>
          <w:rFonts w:asciiTheme="majorHAnsi" w:hAnsiTheme="majorHAnsi"/>
          <w:sz w:val="24"/>
          <w:szCs w:val="24"/>
        </w:rPr>
      </w:pPr>
    </w:p>
    <w:p w:rsidR="00626989" w:rsidRDefault="0012424B" w:rsidP="00AA2630">
      <w:pPr>
        <w:autoSpaceDE w:val="0"/>
        <w:autoSpaceDN w:val="0"/>
        <w:adjustRightInd w:val="0"/>
        <w:jc w:val="both"/>
        <w:rPr>
          <w:rFonts w:asciiTheme="majorHAnsi" w:hAnsiTheme="majorHAnsi" w:cs="TrebuchetMS"/>
          <w:sz w:val="24"/>
          <w:szCs w:val="24"/>
        </w:rPr>
      </w:pPr>
      <w:r w:rsidRPr="00880DEA">
        <w:rPr>
          <w:rFonts w:asciiTheme="majorHAnsi" w:eastAsia="Trebuchet MS" w:hAnsiTheme="majorHAnsi" w:cs="Trebuchet MS"/>
          <w:sz w:val="24"/>
          <w:szCs w:val="24"/>
        </w:rPr>
        <w:t xml:space="preserve">Financijski prihodi sastoje se od prihoda od ulaganja u dionice/udjele poduzetnika, kamata, tečajnih razlika i ostalih financijskih prihoda iz odnosa s poduzetnicima i financijskim </w:t>
      </w:r>
      <w:r w:rsidRPr="00626989">
        <w:rPr>
          <w:rFonts w:asciiTheme="majorHAnsi" w:eastAsia="Trebuchet MS" w:hAnsiTheme="majorHAnsi" w:cs="Trebuchet MS"/>
          <w:sz w:val="24"/>
          <w:szCs w:val="24"/>
        </w:rPr>
        <w:t>institucijama.</w:t>
      </w:r>
      <w:r w:rsidR="0003265A" w:rsidRPr="00626989">
        <w:rPr>
          <w:rFonts w:asciiTheme="majorHAnsi" w:eastAsia="Trebuchet MS" w:hAnsiTheme="majorHAnsi" w:cs="Trebuchet MS"/>
          <w:sz w:val="24"/>
          <w:szCs w:val="24"/>
        </w:rPr>
        <w:t xml:space="preserve"> </w:t>
      </w:r>
      <w:r w:rsidRPr="00626989">
        <w:rPr>
          <w:rFonts w:asciiTheme="majorHAnsi" w:eastAsia="Trebuchet MS" w:hAnsiTheme="majorHAnsi" w:cs="Trebuchet MS"/>
          <w:sz w:val="24"/>
          <w:szCs w:val="24"/>
        </w:rPr>
        <w:t>Društvo je</w:t>
      </w:r>
      <w:r w:rsidR="00603B62">
        <w:rPr>
          <w:rFonts w:asciiTheme="majorHAnsi" w:eastAsia="Trebuchet MS" w:hAnsiTheme="majorHAnsi" w:cs="Trebuchet MS"/>
          <w:sz w:val="24"/>
          <w:szCs w:val="24"/>
        </w:rPr>
        <w:t xml:space="preserve"> u</w:t>
      </w:r>
      <w:r w:rsidRPr="00626989">
        <w:rPr>
          <w:rFonts w:asciiTheme="majorHAnsi" w:eastAsia="Trebuchet MS" w:hAnsiTheme="majorHAnsi" w:cs="Trebuchet MS"/>
          <w:sz w:val="24"/>
          <w:szCs w:val="24"/>
        </w:rPr>
        <w:t xml:space="preserve"> 20</w:t>
      </w:r>
      <w:r w:rsidR="00F24C10" w:rsidRPr="00626989">
        <w:rPr>
          <w:rFonts w:asciiTheme="majorHAnsi" w:eastAsia="Trebuchet MS" w:hAnsiTheme="majorHAnsi" w:cs="Trebuchet MS"/>
          <w:sz w:val="24"/>
          <w:szCs w:val="24"/>
        </w:rPr>
        <w:t>2</w:t>
      </w:r>
      <w:r w:rsidR="00D61835">
        <w:rPr>
          <w:rFonts w:asciiTheme="majorHAnsi" w:eastAsia="Trebuchet MS" w:hAnsiTheme="majorHAnsi" w:cs="Trebuchet MS"/>
          <w:sz w:val="24"/>
          <w:szCs w:val="24"/>
        </w:rPr>
        <w:t>4</w:t>
      </w:r>
      <w:r w:rsidRPr="00626989">
        <w:rPr>
          <w:rFonts w:asciiTheme="majorHAnsi" w:eastAsia="Trebuchet MS" w:hAnsiTheme="majorHAnsi" w:cs="Trebuchet MS"/>
          <w:sz w:val="24"/>
          <w:szCs w:val="24"/>
        </w:rPr>
        <w:t xml:space="preserve">. godini ostvarilo financijske prihode u iznosu </w:t>
      </w:r>
      <w:r w:rsidR="00D61835">
        <w:rPr>
          <w:rFonts w:asciiTheme="majorHAnsi" w:eastAsia="Trebuchet MS" w:hAnsiTheme="majorHAnsi" w:cs="Trebuchet MS"/>
          <w:sz w:val="24"/>
          <w:szCs w:val="24"/>
        </w:rPr>
        <w:t>31.576,40</w:t>
      </w:r>
      <w:r w:rsidRPr="00626989">
        <w:rPr>
          <w:rFonts w:asciiTheme="majorHAnsi" w:eastAsia="Trebuchet MS" w:hAnsiTheme="majorHAnsi" w:cs="Trebuchet MS"/>
          <w:sz w:val="24"/>
          <w:szCs w:val="24"/>
        </w:rPr>
        <w:t xml:space="preserve"> </w:t>
      </w:r>
      <w:r w:rsidR="00D61835">
        <w:rPr>
          <w:rFonts w:asciiTheme="majorHAnsi" w:eastAsia="Trebuchet MS" w:hAnsiTheme="majorHAnsi" w:cs="Trebuchet MS"/>
          <w:sz w:val="24"/>
          <w:szCs w:val="24"/>
        </w:rPr>
        <w:t>EUR</w:t>
      </w:r>
      <w:r w:rsidRPr="00626989">
        <w:rPr>
          <w:rFonts w:asciiTheme="majorHAnsi" w:eastAsia="Trebuchet MS" w:hAnsiTheme="majorHAnsi" w:cs="Trebuchet MS"/>
          <w:sz w:val="24"/>
          <w:szCs w:val="24"/>
        </w:rPr>
        <w:t>.</w:t>
      </w:r>
      <w:r w:rsidR="002136AF" w:rsidRPr="00626989">
        <w:rPr>
          <w:rFonts w:asciiTheme="majorHAnsi" w:eastAsia="Trebuchet MS" w:hAnsiTheme="majorHAnsi" w:cs="Trebuchet MS"/>
          <w:sz w:val="24"/>
          <w:szCs w:val="24"/>
        </w:rPr>
        <w:t xml:space="preserve"> </w:t>
      </w:r>
      <w:r w:rsidRPr="00626989">
        <w:rPr>
          <w:rFonts w:asciiTheme="majorHAnsi" w:eastAsia="Trebuchet MS" w:hAnsiTheme="majorHAnsi" w:cs="Trebuchet MS"/>
          <w:sz w:val="24"/>
          <w:szCs w:val="24"/>
        </w:rPr>
        <w:t xml:space="preserve">Društvo nije ostvarilo financijske prihode iz odnosa s </w:t>
      </w:r>
      <w:r w:rsidR="00626989" w:rsidRPr="00626989">
        <w:rPr>
          <w:rFonts w:asciiTheme="majorHAnsi" w:hAnsiTheme="majorHAnsi" w:cs="TrebuchetMS"/>
          <w:sz w:val="24"/>
          <w:szCs w:val="24"/>
        </w:rPr>
        <w:t>poduzetnicima unutar grupe niti</w:t>
      </w:r>
      <w:r w:rsidR="00AA2630">
        <w:rPr>
          <w:rFonts w:asciiTheme="majorHAnsi" w:hAnsiTheme="majorHAnsi" w:cs="TrebuchetMS"/>
          <w:sz w:val="24"/>
          <w:szCs w:val="24"/>
        </w:rPr>
        <w:t xml:space="preserve"> </w:t>
      </w:r>
      <w:r w:rsidR="00626989" w:rsidRPr="00626989">
        <w:rPr>
          <w:rFonts w:asciiTheme="majorHAnsi" w:hAnsiTheme="majorHAnsi" w:cs="TrebuchetMS"/>
          <w:sz w:val="24"/>
          <w:szCs w:val="24"/>
        </w:rPr>
        <w:t>prihode od ulaganja u udjele društva povezanih</w:t>
      </w:r>
      <w:r w:rsidRPr="00626989">
        <w:rPr>
          <w:rFonts w:asciiTheme="majorHAnsi" w:eastAsia="Trebuchet MS" w:hAnsiTheme="majorHAnsi" w:cs="Trebuchet MS"/>
          <w:sz w:val="24"/>
          <w:szCs w:val="24"/>
        </w:rPr>
        <w:t xml:space="preserve"> sudjelujućim interesima.</w:t>
      </w:r>
      <w:r w:rsidR="00626989" w:rsidRPr="00626989">
        <w:rPr>
          <w:rFonts w:asciiTheme="majorHAnsi" w:hAnsiTheme="majorHAnsi" w:cs="TrebuchetMS"/>
          <w:sz w:val="24"/>
          <w:szCs w:val="24"/>
        </w:rPr>
        <w:t xml:space="preserve"> </w:t>
      </w:r>
    </w:p>
    <w:p w:rsidR="00880B0F" w:rsidRDefault="00880B0F" w:rsidP="00AA2630">
      <w:pPr>
        <w:autoSpaceDE w:val="0"/>
        <w:autoSpaceDN w:val="0"/>
        <w:adjustRightInd w:val="0"/>
        <w:jc w:val="both"/>
        <w:rPr>
          <w:rFonts w:asciiTheme="majorHAnsi" w:eastAsia="Trebuchet MS" w:hAnsiTheme="majorHAnsi" w:cs="Trebuchet MS"/>
          <w:sz w:val="24"/>
          <w:szCs w:val="24"/>
        </w:rPr>
      </w:pPr>
    </w:p>
    <w:p w:rsidR="004001B6" w:rsidRPr="00626989" w:rsidRDefault="004001B6" w:rsidP="00AA2630">
      <w:pPr>
        <w:autoSpaceDE w:val="0"/>
        <w:autoSpaceDN w:val="0"/>
        <w:adjustRightInd w:val="0"/>
        <w:jc w:val="both"/>
        <w:rPr>
          <w:rFonts w:asciiTheme="majorHAnsi" w:eastAsia="Trebuchet MS" w:hAnsiTheme="majorHAnsi" w:cs="Trebuchet MS"/>
          <w:sz w:val="24"/>
          <w:szCs w:val="24"/>
        </w:rPr>
      </w:pPr>
    </w:p>
    <w:p w:rsidR="00880DEA" w:rsidRPr="00DE4878" w:rsidRDefault="003C6A66" w:rsidP="007035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rebuchet MS" w:eastAsia="Trebuchet MS" w:hAnsi="Trebuchet MS" w:cs="Trebuchet MS"/>
          <w:b/>
          <w:bCs/>
          <w:color w:val="FFFFFF" w:themeColor="background1"/>
          <w:sz w:val="24"/>
          <w:szCs w:val="24"/>
        </w:rPr>
      </w:pPr>
      <w:r w:rsidRPr="00DE4878">
        <w:rPr>
          <w:rFonts w:ascii="Cambria" w:hAnsi="Cambria"/>
          <w:sz w:val="24"/>
          <w:szCs w:val="24"/>
        </w:rPr>
        <w:lastRenderedPageBreak/>
        <w:t>Tablica 3. Struktura financijskih prihoda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276"/>
        <w:gridCol w:w="992"/>
        <w:gridCol w:w="1276"/>
        <w:gridCol w:w="992"/>
        <w:gridCol w:w="1276"/>
      </w:tblGrid>
      <w:tr w:rsidR="003C6A66" w:rsidRPr="00DE4878" w:rsidTr="007035CE">
        <w:tc>
          <w:tcPr>
            <w:tcW w:w="3544" w:type="dxa"/>
            <w:shd w:val="clear" w:color="auto" w:fill="4F81BD" w:themeFill="accent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Pozicija</w:t>
            </w:r>
          </w:p>
        </w:tc>
        <w:tc>
          <w:tcPr>
            <w:tcW w:w="1276" w:type="dxa"/>
            <w:shd w:val="clear" w:color="auto" w:fill="4F81BD" w:themeFill="accent1"/>
          </w:tcPr>
          <w:p w:rsidR="003C6A66" w:rsidRPr="00DE4878" w:rsidRDefault="00981515" w:rsidP="005A11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20</w:t>
            </w:r>
            <w:r w:rsidR="006A74B2" w:rsidRPr="00DE4878">
              <w:rPr>
                <w:rFonts w:ascii="Cambria" w:eastAsia="Cambria" w:hAnsi="Cambria" w:cs="Cambria"/>
                <w:b/>
                <w:color w:val="FFFFFF" w:themeColor="background1"/>
              </w:rPr>
              <w:t>2</w:t>
            </w:r>
            <w:r w:rsidR="00DE4878" w:rsidRPr="00DE4878">
              <w:rPr>
                <w:rFonts w:ascii="Cambria" w:eastAsia="Cambria" w:hAnsi="Cambria" w:cs="Cambria"/>
                <w:b/>
                <w:color w:val="FFFFFF" w:themeColor="background1"/>
              </w:rPr>
              <w:t>3</w:t>
            </w:r>
          </w:p>
        </w:tc>
        <w:tc>
          <w:tcPr>
            <w:tcW w:w="992" w:type="dxa"/>
            <w:shd w:val="clear" w:color="auto" w:fill="4F81BD" w:themeFill="accent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w:t>
            </w:r>
          </w:p>
        </w:tc>
        <w:tc>
          <w:tcPr>
            <w:tcW w:w="1276" w:type="dxa"/>
            <w:shd w:val="clear" w:color="auto" w:fill="4F81BD" w:themeFill="accent1"/>
          </w:tcPr>
          <w:p w:rsidR="003C6A66" w:rsidRPr="00DE4878" w:rsidRDefault="00981515" w:rsidP="00DE4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20</w:t>
            </w:r>
            <w:r w:rsidR="004969C3" w:rsidRPr="00DE4878">
              <w:rPr>
                <w:rFonts w:ascii="Cambria" w:eastAsia="Cambria" w:hAnsi="Cambria" w:cs="Cambria"/>
                <w:b/>
                <w:color w:val="FFFFFF" w:themeColor="background1"/>
              </w:rPr>
              <w:t>2</w:t>
            </w:r>
            <w:r w:rsidR="00DE4878" w:rsidRPr="00DE4878">
              <w:rPr>
                <w:rFonts w:ascii="Cambria" w:eastAsia="Cambria" w:hAnsi="Cambria" w:cs="Cambria"/>
                <w:b/>
                <w:color w:val="FFFFFF" w:themeColor="background1"/>
              </w:rPr>
              <w:t>4</w:t>
            </w:r>
          </w:p>
        </w:tc>
        <w:tc>
          <w:tcPr>
            <w:tcW w:w="992" w:type="dxa"/>
            <w:shd w:val="clear" w:color="auto" w:fill="4F81BD" w:themeFill="accent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w:t>
            </w:r>
          </w:p>
        </w:tc>
        <w:tc>
          <w:tcPr>
            <w:tcW w:w="1276" w:type="dxa"/>
            <w:shd w:val="clear" w:color="auto" w:fill="4F81BD" w:themeFill="accent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themeColor="background1"/>
              </w:rPr>
            </w:pPr>
            <w:r w:rsidRPr="00DE4878">
              <w:rPr>
                <w:rFonts w:ascii="Cambria" w:eastAsia="Cambria" w:hAnsi="Cambria" w:cs="Cambria"/>
                <w:b/>
                <w:color w:val="FFFFFF" w:themeColor="background1"/>
              </w:rPr>
              <w:t>Index</w:t>
            </w:r>
          </w:p>
        </w:tc>
      </w:tr>
      <w:tr w:rsidR="003C6A66" w:rsidRPr="00D61835" w:rsidTr="007035CE">
        <w:tc>
          <w:tcPr>
            <w:tcW w:w="3544"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1</w:t>
            </w:r>
          </w:p>
        </w:tc>
        <w:tc>
          <w:tcPr>
            <w:tcW w:w="1276"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2</w:t>
            </w:r>
          </w:p>
        </w:tc>
        <w:tc>
          <w:tcPr>
            <w:tcW w:w="992"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3</w:t>
            </w:r>
          </w:p>
        </w:tc>
        <w:tc>
          <w:tcPr>
            <w:tcW w:w="1276"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4</w:t>
            </w:r>
          </w:p>
        </w:tc>
        <w:tc>
          <w:tcPr>
            <w:tcW w:w="992"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5</w:t>
            </w:r>
          </w:p>
        </w:tc>
        <w:tc>
          <w:tcPr>
            <w:tcW w:w="1276" w:type="dxa"/>
            <w:shd w:val="clear" w:color="auto" w:fill="DBE5F1"/>
          </w:tcPr>
          <w:p w:rsidR="003C6A66" w:rsidRPr="00DE4878" w:rsidRDefault="003C6A66"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sidRPr="00DE4878">
              <w:rPr>
                <w:rFonts w:ascii="Cambria" w:eastAsia="Cambria" w:hAnsi="Cambria" w:cs="Cambria"/>
                <w:b/>
                <w:sz w:val="20"/>
              </w:rPr>
              <w:t>6 (4/2*100)</w:t>
            </w:r>
          </w:p>
        </w:tc>
      </w:tr>
      <w:tr w:rsidR="005A1165" w:rsidRPr="00D61835" w:rsidTr="007035CE">
        <w:tc>
          <w:tcPr>
            <w:tcW w:w="3544" w:type="dxa"/>
            <w:shd w:val="clear" w:color="auto" w:fill="FFFFFF"/>
          </w:tcPr>
          <w:p w:rsidR="005A1165" w:rsidRPr="00DE4878" w:rsidRDefault="005A1165" w:rsidP="006A74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rPr>
            </w:pPr>
            <w:r w:rsidRPr="00DE4878">
              <w:rPr>
                <w:rFonts w:asciiTheme="majorHAnsi" w:eastAsia="Trebuchet MS" w:hAnsiTheme="majorHAnsi" w:cs="Trebuchet MS"/>
              </w:rPr>
              <w:t>Ostali prihodi s</w:t>
            </w:r>
            <w:r w:rsidRPr="00DE4878">
              <w:rPr>
                <w:rFonts w:asciiTheme="majorHAnsi" w:hAnsiTheme="majorHAnsi"/>
              </w:rPr>
              <w:t xml:space="preserve"> osnove kamata (AOP 16</w:t>
            </w:r>
            <w:r w:rsidR="00DE4878" w:rsidRPr="00DE4878">
              <w:rPr>
                <w:rFonts w:asciiTheme="majorHAnsi" w:hAnsiTheme="majorHAnsi"/>
              </w:rPr>
              <w:t>4</w:t>
            </w:r>
            <w:r w:rsidRPr="00DE4878">
              <w:rPr>
                <w:rFonts w:asciiTheme="majorHAnsi" w:hAnsiTheme="majorHAnsi"/>
              </w:rPr>
              <w:t>)</w:t>
            </w:r>
          </w:p>
        </w:tc>
        <w:tc>
          <w:tcPr>
            <w:tcW w:w="1276" w:type="dxa"/>
            <w:shd w:val="clear" w:color="auto" w:fill="FFFFFF"/>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16.952,02</w:t>
            </w:r>
          </w:p>
        </w:tc>
        <w:tc>
          <w:tcPr>
            <w:tcW w:w="992" w:type="dxa"/>
            <w:shd w:val="clear" w:color="auto" w:fill="FFFFFF"/>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60,35</w:t>
            </w:r>
          </w:p>
        </w:tc>
        <w:tc>
          <w:tcPr>
            <w:tcW w:w="1276" w:type="dxa"/>
            <w:shd w:val="clear" w:color="auto" w:fill="FFFFFF"/>
          </w:tcPr>
          <w:p w:rsidR="005A1165" w:rsidRPr="00DE4878" w:rsidRDefault="00DE4878" w:rsidP="003352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20.800,37</w:t>
            </w:r>
          </w:p>
        </w:tc>
        <w:tc>
          <w:tcPr>
            <w:tcW w:w="992" w:type="dxa"/>
            <w:shd w:val="clear" w:color="auto" w:fill="FFFFFF"/>
          </w:tcPr>
          <w:p w:rsidR="005A1165" w:rsidRPr="00DE4878" w:rsidRDefault="00DE4878" w:rsidP="003352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65,87</w:t>
            </w:r>
          </w:p>
        </w:tc>
        <w:tc>
          <w:tcPr>
            <w:tcW w:w="1276" w:type="dxa"/>
            <w:shd w:val="clear" w:color="auto" w:fill="FFFFFF"/>
          </w:tcPr>
          <w:p w:rsidR="005A1165" w:rsidRPr="00DE4878" w:rsidRDefault="00DE4878"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122,70</w:t>
            </w:r>
          </w:p>
        </w:tc>
      </w:tr>
      <w:tr w:rsidR="005A1165" w:rsidRPr="00D61835" w:rsidTr="007035CE">
        <w:tc>
          <w:tcPr>
            <w:tcW w:w="3544" w:type="dxa"/>
            <w:shd w:val="clear" w:color="auto" w:fill="auto"/>
          </w:tcPr>
          <w:p w:rsidR="005A1165" w:rsidRPr="00DE4878" w:rsidRDefault="005A1165" w:rsidP="00DE4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E4878">
              <w:rPr>
                <w:rFonts w:ascii="Cambria" w:hAnsi="Cambria"/>
              </w:rPr>
              <w:t>Tečajne razlike (AOP16</w:t>
            </w:r>
            <w:r w:rsidR="00DE4878" w:rsidRPr="00DE4878">
              <w:rPr>
                <w:rFonts w:ascii="Cambria" w:hAnsi="Cambria"/>
              </w:rPr>
              <w:t>5</w:t>
            </w:r>
            <w:r w:rsidRPr="00DE4878">
              <w:rPr>
                <w:rFonts w:ascii="Cambria" w:hAnsi="Cambria"/>
              </w:rPr>
              <w:t xml:space="preserve">) </w:t>
            </w:r>
          </w:p>
        </w:tc>
        <w:tc>
          <w:tcPr>
            <w:tcW w:w="1276" w:type="dxa"/>
            <w:shd w:val="clear" w:color="auto" w:fill="auto"/>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6,47</w:t>
            </w:r>
          </w:p>
        </w:tc>
        <w:tc>
          <w:tcPr>
            <w:tcW w:w="992" w:type="dxa"/>
            <w:shd w:val="clear" w:color="auto" w:fill="auto"/>
          </w:tcPr>
          <w:p w:rsidR="005A1165" w:rsidRPr="00DE4878" w:rsidRDefault="005A1165" w:rsidP="00DE4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0,0</w:t>
            </w:r>
            <w:r w:rsidR="00DE4878" w:rsidRPr="00DE4878">
              <w:rPr>
                <w:rFonts w:ascii="Cambria" w:eastAsia="Cambria" w:hAnsi="Cambria" w:cs="Cambria"/>
              </w:rPr>
              <w:t>2</w:t>
            </w:r>
          </w:p>
        </w:tc>
        <w:tc>
          <w:tcPr>
            <w:tcW w:w="1276" w:type="dxa"/>
            <w:shd w:val="clear" w:color="auto" w:fill="auto"/>
          </w:tcPr>
          <w:p w:rsidR="005A1165" w:rsidRPr="00DE4878" w:rsidRDefault="005A116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0</w:t>
            </w:r>
          </w:p>
        </w:tc>
        <w:tc>
          <w:tcPr>
            <w:tcW w:w="992" w:type="dxa"/>
            <w:shd w:val="clear" w:color="auto" w:fill="auto"/>
          </w:tcPr>
          <w:p w:rsidR="005A1165" w:rsidRPr="00DE4878" w:rsidRDefault="005A1165" w:rsidP="006269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0,00</w:t>
            </w:r>
          </w:p>
        </w:tc>
        <w:tc>
          <w:tcPr>
            <w:tcW w:w="1276" w:type="dxa"/>
            <w:shd w:val="clear" w:color="auto" w:fill="auto"/>
          </w:tcPr>
          <w:p w:rsidR="005A1165" w:rsidRPr="00DE4878" w:rsidRDefault="005A116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0,00</w:t>
            </w:r>
          </w:p>
        </w:tc>
      </w:tr>
      <w:tr w:rsidR="005A1165" w:rsidRPr="00D61835" w:rsidTr="007035CE">
        <w:tc>
          <w:tcPr>
            <w:tcW w:w="3544" w:type="dxa"/>
            <w:shd w:val="clear" w:color="auto" w:fill="FFFFFF"/>
          </w:tcPr>
          <w:p w:rsidR="005A1165" w:rsidRPr="00DE4878" w:rsidRDefault="005A116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E4878">
              <w:rPr>
                <w:rFonts w:ascii="Cambria" w:hAnsi="Cambria"/>
              </w:rPr>
              <w:t xml:space="preserve">Ostali financijski prihodi </w:t>
            </w:r>
          </w:p>
          <w:p w:rsidR="005A1165" w:rsidRPr="00DE4878" w:rsidRDefault="005A1165" w:rsidP="006A74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E4878">
              <w:rPr>
                <w:rFonts w:ascii="Cambria" w:hAnsi="Cambria"/>
              </w:rPr>
              <w:t>(AOP 1</w:t>
            </w:r>
            <w:r w:rsidR="00DE4878" w:rsidRPr="00DE4878">
              <w:rPr>
                <w:rFonts w:ascii="Cambria" w:hAnsi="Cambria"/>
              </w:rPr>
              <w:t>67</w:t>
            </w:r>
            <w:r w:rsidRPr="00DE4878">
              <w:rPr>
                <w:rFonts w:ascii="Cambria" w:hAnsi="Cambria"/>
              </w:rPr>
              <w:t>)</w:t>
            </w:r>
          </w:p>
        </w:tc>
        <w:tc>
          <w:tcPr>
            <w:tcW w:w="1276" w:type="dxa"/>
            <w:shd w:val="clear" w:color="auto" w:fill="FFFFFF"/>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11.131,89</w:t>
            </w:r>
          </w:p>
        </w:tc>
        <w:tc>
          <w:tcPr>
            <w:tcW w:w="992" w:type="dxa"/>
            <w:shd w:val="clear" w:color="auto" w:fill="FFFFFF"/>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39,63</w:t>
            </w:r>
          </w:p>
        </w:tc>
        <w:tc>
          <w:tcPr>
            <w:tcW w:w="1276" w:type="dxa"/>
            <w:shd w:val="clear" w:color="auto" w:fill="FFFFFF"/>
          </w:tcPr>
          <w:p w:rsidR="005A1165" w:rsidRPr="00DE4878" w:rsidRDefault="00DE4878" w:rsidP="003352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10.776,03</w:t>
            </w:r>
          </w:p>
        </w:tc>
        <w:tc>
          <w:tcPr>
            <w:tcW w:w="992" w:type="dxa"/>
            <w:shd w:val="clear" w:color="auto" w:fill="FFFFFF"/>
          </w:tcPr>
          <w:p w:rsidR="005A1165" w:rsidRPr="00DE4878" w:rsidRDefault="00DE4878" w:rsidP="005E4D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34,13</w:t>
            </w:r>
          </w:p>
        </w:tc>
        <w:tc>
          <w:tcPr>
            <w:tcW w:w="1276" w:type="dxa"/>
            <w:shd w:val="clear" w:color="auto" w:fill="FFFFFF"/>
          </w:tcPr>
          <w:p w:rsidR="005A1165" w:rsidRPr="00DE4878" w:rsidRDefault="00DE4878"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96,80</w:t>
            </w:r>
          </w:p>
        </w:tc>
      </w:tr>
      <w:tr w:rsidR="005A1165" w:rsidRPr="00D61835" w:rsidTr="007035CE">
        <w:tc>
          <w:tcPr>
            <w:tcW w:w="3544" w:type="dxa"/>
            <w:shd w:val="clear" w:color="auto" w:fill="FFFFFF"/>
          </w:tcPr>
          <w:p w:rsidR="005A1165" w:rsidRPr="00DE4878" w:rsidRDefault="005A116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E4878">
              <w:rPr>
                <w:rFonts w:ascii="Cambria" w:hAnsi="Cambria"/>
              </w:rPr>
              <w:t xml:space="preserve">Ukupno financijski prihodi </w:t>
            </w:r>
          </w:p>
          <w:p w:rsidR="005A1165" w:rsidRPr="00DE4878" w:rsidRDefault="005A1165" w:rsidP="006A74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E4878">
              <w:rPr>
                <w:rFonts w:ascii="Cambria" w:hAnsi="Cambria"/>
              </w:rPr>
              <w:t>(AOP 1</w:t>
            </w:r>
            <w:r w:rsidR="00DE4878" w:rsidRPr="00DE4878">
              <w:rPr>
                <w:rFonts w:ascii="Cambria" w:hAnsi="Cambria"/>
              </w:rPr>
              <w:t>57</w:t>
            </w:r>
            <w:r w:rsidRPr="00DE4878">
              <w:rPr>
                <w:rFonts w:ascii="Cambria" w:hAnsi="Cambria"/>
              </w:rPr>
              <w:t xml:space="preserve">) </w:t>
            </w:r>
          </w:p>
        </w:tc>
        <w:tc>
          <w:tcPr>
            <w:tcW w:w="1276" w:type="dxa"/>
            <w:shd w:val="clear" w:color="auto" w:fill="FFFFFF"/>
          </w:tcPr>
          <w:p w:rsidR="005A1165" w:rsidRPr="00DE4878" w:rsidRDefault="00DE4878"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28.090,38</w:t>
            </w:r>
          </w:p>
        </w:tc>
        <w:tc>
          <w:tcPr>
            <w:tcW w:w="992" w:type="dxa"/>
            <w:shd w:val="clear" w:color="auto" w:fill="FFFFFF"/>
          </w:tcPr>
          <w:p w:rsidR="005A1165" w:rsidRPr="00DE4878" w:rsidRDefault="005A1165"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100,00</w:t>
            </w:r>
          </w:p>
        </w:tc>
        <w:tc>
          <w:tcPr>
            <w:tcW w:w="1276" w:type="dxa"/>
            <w:shd w:val="clear" w:color="auto" w:fill="FFFFFF"/>
          </w:tcPr>
          <w:p w:rsidR="005A1165" w:rsidRPr="00DE4878" w:rsidRDefault="00DE4878" w:rsidP="003352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31.576,40</w:t>
            </w:r>
          </w:p>
        </w:tc>
        <w:tc>
          <w:tcPr>
            <w:tcW w:w="992" w:type="dxa"/>
            <w:shd w:val="clear" w:color="auto" w:fill="FFFFFF"/>
          </w:tcPr>
          <w:p w:rsidR="005A1165" w:rsidRPr="00DE4878" w:rsidRDefault="005A1165"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100,00</w:t>
            </w:r>
          </w:p>
        </w:tc>
        <w:tc>
          <w:tcPr>
            <w:tcW w:w="1276" w:type="dxa"/>
            <w:shd w:val="clear" w:color="auto" w:fill="FFFFFF"/>
          </w:tcPr>
          <w:p w:rsidR="005A1165" w:rsidRPr="00DE4878" w:rsidRDefault="00DE4878"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E4878">
              <w:rPr>
                <w:rFonts w:ascii="Cambria" w:eastAsia="Cambria" w:hAnsi="Cambria" w:cs="Cambria"/>
              </w:rPr>
              <w:t>112,41</w:t>
            </w:r>
          </w:p>
        </w:tc>
      </w:tr>
    </w:tbl>
    <w:p w:rsidR="003C6A66" w:rsidRPr="00D61835" w:rsidRDefault="003C6A66" w:rsidP="007035CE">
      <w:pPr>
        <w:spacing w:line="276" w:lineRule="auto"/>
        <w:ind w:left="20" w:right="20"/>
        <w:rPr>
          <w:rFonts w:asciiTheme="majorHAnsi" w:eastAsia="Trebuchet MS" w:hAnsiTheme="majorHAnsi" w:cs="Trebuchet MS"/>
          <w:b/>
          <w:bCs/>
          <w:color w:val="FF0000"/>
          <w:sz w:val="24"/>
          <w:szCs w:val="24"/>
        </w:rPr>
      </w:pPr>
    </w:p>
    <w:p w:rsidR="007035CE" w:rsidRPr="00DE4878" w:rsidRDefault="007035CE" w:rsidP="00213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sz w:val="24"/>
          <w:szCs w:val="24"/>
          <w:shd w:val="clear" w:color="auto" w:fill="FFFFFF"/>
        </w:rPr>
      </w:pPr>
      <w:r w:rsidRPr="00DE4878">
        <w:rPr>
          <w:rFonts w:asciiTheme="majorHAnsi" w:hAnsiTheme="majorHAnsi"/>
          <w:sz w:val="24"/>
          <w:szCs w:val="24"/>
          <w:shd w:val="clear" w:color="auto" w:fill="FFFFFF"/>
        </w:rPr>
        <w:t>U ostalim financijskim prihodima iskazani su prihodi s osnove naplaćenih troškova sudskih sporova.</w:t>
      </w:r>
    </w:p>
    <w:p w:rsidR="007035CE" w:rsidRPr="003E7554" w:rsidRDefault="007035CE" w:rsidP="00213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hd w:val="clear" w:color="auto" w:fill="FFFFFF"/>
        </w:rPr>
      </w:pPr>
    </w:p>
    <w:p w:rsidR="004E12F2" w:rsidRDefault="0012424B" w:rsidP="002136AF">
      <w:pPr>
        <w:spacing w:line="276" w:lineRule="auto"/>
        <w:jc w:val="both"/>
        <w:rPr>
          <w:rFonts w:asciiTheme="majorHAnsi" w:eastAsia="Trebuchet MS" w:hAnsiTheme="majorHAnsi" w:cs="Trebuchet MS"/>
          <w:b/>
          <w:bCs/>
          <w:i/>
          <w:sz w:val="24"/>
          <w:szCs w:val="24"/>
        </w:rPr>
      </w:pPr>
      <w:r w:rsidRPr="002136AF">
        <w:rPr>
          <w:rFonts w:asciiTheme="majorHAnsi" w:eastAsia="Trebuchet MS" w:hAnsiTheme="majorHAnsi" w:cs="Trebuchet MS"/>
          <w:b/>
          <w:bCs/>
          <w:i/>
          <w:sz w:val="24"/>
          <w:szCs w:val="24"/>
        </w:rPr>
        <w:t>Prihodi od ostalih dugotrajnih financijskih ulaganja i zajmova, ostali prihodi od kamata i tečajne razlike</w:t>
      </w:r>
    </w:p>
    <w:p w:rsidR="002136AF" w:rsidRPr="002136AF" w:rsidRDefault="002136AF" w:rsidP="002136AF">
      <w:pPr>
        <w:spacing w:line="276" w:lineRule="auto"/>
        <w:jc w:val="both"/>
        <w:rPr>
          <w:rFonts w:asciiTheme="majorHAnsi" w:hAnsiTheme="majorHAnsi"/>
          <w:i/>
          <w:sz w:val="24"/>
          <w:szCs w:val="24"/>
        </w:rPr>
      </w:pPr>
    </w:p>
    <w:p w:rsidR="004E12F2" w:rsidRPr="00880DEA" w:rsidRDefault="0012424B" w:rsidP="002136AF">
      <w:pPr>
        <w:spacing w:line="276" w:lineRule="auto"/>
        <w:jc w:val="both"/>
        <w:rPr>
          <w:rFonts w:asciiTheme="majorHAnsi" w:hAnsiTheme="majorHAnsi"/>
          <w:sz w:val="24"/>
          <w:szCs w:val="24"/>
        </w:rPr>
      </w:pPr>
      <w:r w:rsidRPr="00880DEA">
        <w:rPr>
          <w:rFonts w:asciiTheme="majorHAnsi" w:eastAsia="Trebuchet MS" w:hAnsiTheme="majorHAnsi" w:cs="Trebuchet MS"/>
          <w:sz w:val="24"/>
          <w:szCs w:val="24"/>
        </w:rPr>
        <w:t>Financijski prihodi koji su ostvareni iz poslovnog odnosa s poduzetnicima koji nisu unutar grupe te financijskih institucija, a koji se sastoje od prihoda od dugotrajnih financijskih ulaganja i zajmova, ostalih</w:t>
      </w:r>
      <w:r w:rsidR="006A74B2">
        <w:rPr>
          <w:rFonts w:asciiTheme="majorHAnsi" w:eastAsia="Trebuchet MS" w:hAnsiTheme="majorHAnsi" w:cs="Trebuchet MS"/>
          <w:sz w:val="24"/>
          <w:szCs w:val="24"/>
        </w:rPr>
        <w:t xml:space="preserve"> financijskih prihoda od kamata, </w:t>
      </w:r>
      <w:r w:rsidR="00AA2630">
        <w:rPr>
          <w:rFonts w:asciiTheme="majorHAnsi" w:eastAsia="Trebuchet MS" w:hAnsiTheme="majorHAnsi" w:cs="Trebuchet MS"/>
          <w:sz w:val="24"/>
          <w:szCs w:val="24"/>
        </w:rPr>
        <w:t xml:space="preserve">tečajnih razlika </w:t>
      </w:r>
      <w:r w:rsidR="006A74B2">
        <w:rPr>
          <w:rFonts w:asciiTheme="majorHAnsi" w:eastAsia="Trebuchet MS" w:hAnsiTheme="majorHAnsi" w:cs="Trebuchet MS"/>
          <w:sz w:val="24"/>
          <w:szCs w:val="24"/>
        </w:rPr>
        <w:t xml:space="preserve">i ostalih financijskih prihoda </w:t>
      </w:r>
      <w:r w:rsidRPr="00880DEA">
        <w:rPr>
          <w:rFonts w:asciiTheme="majorHAnsi" w:eastAsia="Trebuchet MS" w:hAnsiTheme="majorHAnsi" w:cs="Trebuchet MS"/>
          <w:sz w:val="24"/>
          <w:szCs w:val="24"/>
        </w:rPr>
        <w:t xml:space="preserve">iznosili su </w:t>
      </w:r>
      <w:r w:rsidR="00D61835">
        <w:rPr>
          <w:rFonts w:asciiTheme="majorHAnsi" w:eastAsia="Trebuchet MS" w:hAnsiTheme="majorHAnsi" w:cs="Trebuchet MS"/>
          <w:sz w:val="24"/>
          <w:szCs w:val="24"/>
        </w:rPr>
        <w:t>20.800,37 EUR.</w:t>
      </w:r>
    </w:p>
    <w:p w:rsidR="004E12F2" w:rsidRPr="00880DEA" w:rsidRDefault="004E12F2" w:rsidP="002136AF">
      <w:pPr>
        <w:spacing w:line="276" w:lineRule="auto"/>
        <w:jc w:val="both"/>
        <w:rPr>
          <w:rFonts w:asciiTheme="majorHAnsi" w:hAnsiTheme="majorHAnsi"/>
          <w:sz w:val="24"/>
          <w:szCs w:val="24"/>
        </w:rPr>
      </w:pPr>
    </w:p>
    <w:p w:rsidR="004E12F2" w:rsidRDefault="0012424B" w:rsidP="002136AF">
      <w:pPr>
        <w:spacing w:line="276" w:lineRule="auto"/>
        <w:jc w:val="both"/>
        <w:rPr>
          <w:rFonts w:asciiTheme="majorHAnsi" w:eastAsia="Trebuchet MS" w:hAnsiTheme="majorHAnsi" w:cs="Trebuchet MS"/>
          <w:b/>
          <w:bCs/>
          <w:i/>
          <w:sz w:val="24"/>
          <w:szCs w:val="24"/>
        </w:rPr>
      </w:pPr>
      <w:r w:rsidRPr="002136AF">
        <w:rPr>
          <w:rFonts w:asciiTheme="majorHAnsi" w:eastAsia="Trebuchet MS" w:hAnsiTheme="majorHAnsi" w:cs="Trebuchet MS"/>
          <w:b/>
          <w:bCs/>
          <w:i/>
          <w:sz w:val="24"/>
          <w:szCs w:val="24"/>
        </w:rPr>
        <w:t>Nerealizirani dobici od financijske imovine</w:t>
      </w:r>
    </w:p>
    <w:p w:rsidR="002136AF" w:rsidRPr="002136AF" w:rsidRDefault="002136AF" w:rsidP="002136AF">
      <w:pPr>
        <w:spacing w:line="276" w:lineRule="auto"/>
        <w:jc w:val="both"/>
        <w:rPr>
          <w:rFonts w:asciiTheme="majorHAnsi" w:eastAsia="Trebuchet MS" w:hAnsiTheme="majorHAnsi" w:cs="Trebuchet MS"/>
          <w:b/>
          <w:bCs/>
          <w:i/>
          <w:sz w:val="24"/>
          <w:szCs w:val="24"/>
        </w:rPr>
      </w:pPr>
    </w:p>
    <w:p w:rsidR="004E12F2" w:rsidRPr="00880DEA" w:rsidRDefault="0012424B" w:rsidP="002136AF">
      <w:pPr>
        <w:spacing w:line="276" w:lineRule="auto"/>
        <w:jc w:val="both"/>
        <w:rPr>
          <w:rFonts w:asciiTheme="majorHAnsi" w:hAnsiTheme="majorHAnsi"/>
          <w:sz w:val="24"/>
          <w:szCs w:val="24"/>
        </w:rPr>
      </w:pPr>
      <w:r w:rsidRPr="00880DEA">
        <w:rPr>
          <w:rFonts w:asciiTheme="majorHAnsi" w:eastAsia="Trebuchet MS" w:hAnsiTheme="majorHAnsi" w:cs="Trebuchet MS"/>
          <w:sz w:val="24"/>
          <w:szCs w:val="24"/>
        </w:rPr>
        <w:t>Društvo na dan izvještavanja nije posjedovalo dionice.</w:t>
      </w:r>
    </w:p>
    <w:p w:rsidR="004E12F2" w:rsidRPr="00880DEA" w:rsidRDefault="004E12F2" w:rsidP="002136AF">
      <w:pPr>
        <w:spacing w:line="276" w:lineRule="auto"/>
        <w:jc w:val="both"/>
        <w:rPr>
          <w:rFonts w:asciiTheme="majorHAnsi" w:hAnsiTheme="majorHAnsi"/>
          <w:sz w:val="24"/>
          <w:szCs w:val="24"/>
        </w:rPr>
      </w:pPr>
    </w:p>
    <w:p w:rsidR="004E12F2" w:rsidRDefault="0012424B" w:rsidP="002136AF">
      <w:pPr>
        <w:spacing w:line="276" w:lineRule="auto"/>
        <w:jc w:val="both"/>
        <w:rPr>
          <w:rFonts w:asciiTheme="majorHAnsi" w:eastAsia="Trebuchet MS" w:hAnsiTheme="majorHAnsi" w:cs="Trebuchet MS"/>
          <w:b/>
          <w:bCs/>
          <w:i/>
          <w:sz w:val="24"/>
          <w:szCs w:val="24"/>
        </w:rPr>
      </w:pPr>
      <w:r w:rsidRPr="002136AF">
        <w:rPr>
          <w:rFonts w:asciiTheme="majorHAnsi" w:eastAsia="Trebuchet MS" w:hAnsiTheme="majorHAnsi" w:cs="Trebuchet MS"/>
          <w:b/>
          <w:bCs/>
          <w:i/>
          <w:sz w:val="24"/>
          <w:szCs w:val="24"/>
        </w:rPr>
        <w:t>Ostali financijski prihodi</w:t>
      </w:r>
    </w:p>
    <w:p w:rsidR="002136AF" w:rsidRPr="002136AF" w:rsidRDefault="002136AF" w:rsidP="002136AF">
      <w:pPr>
        <w:spacing w:line="276" w:lineRule="auto"/>
        <w:jc w:val="both"/>
        <w:rPr>
          <w:rFonts w:asciiTheme="majorHAnsi" w:hAnsiTheme="majorHAnsi"/>
          <w:i/>
          <w:sz w:val="24"/>
          <w:szCs w:val="24"/>
        </w:rPr>
      </w:pPr>
    </w:p>
    <w:p w:rsidR="004E12F2" w:rsidRPr="00880DEA" w:rsidRDefault="0012424B" w:rsidP="002136AF">
      <w:pPr>
        <w:spacing w:line="276" w:lineRule="auto"/>
        <w:jc w:val="both"/>
        <w:rPr>
          <w:rFonts w:asciiTheme="majorHAnsi" w:hAnsiTheme="majorHAnsi"/>
          <w:sz w:val="24"/>
          <w:szCs w:val="24"/>
        </w:rPr>
      </w:pPr>
      <w:r w:rsidRPr="00880DEA">
        <w:rPr>
          <w:rFonts w:asciiTheme="majorHAnsi" w:eastAsia="Trebuchet MS" w:hAnsiTheme="majorHAnsi" w:cs="Trebuchet MS"/>
          <w:sz w:val="24"/>
          <w:szCs w:val="24"/>
        </w:rPr>
        <w:t>Ostali financijski prihodi odnose se na financijske prihode koji su ostvareni od ulaganja u udjele i dionice društava s udjelom vlasništva manjim od 20% na rok kraći od godinu dana te drugih prihoda koji se ne odnose na kamate zajmova i tečajne razlike.</w:t>
      </w:r>
    </w:p>
    <w:p w:rsidR="00880DEA" w:rsidRPr="00880DEA" w:rsidRDefault="0012424B" w:rsidP="00213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sz w:val="24"/>
          <w:szCs w:val="24"/>
          <w:shd w:val="clear" w:color="auto" w:fill="FFFFFF"/>
        </w:rPr>
      </w:pPr>
      <w:r w:rsidRPr="00880DEA">
        <w:rPr>
          <w:rFonts w:asciiTheme="majorHAnsi" w:eastAsia="Trebuchet MS" w:hAnsiTheme="majorHAnsi" w:cs="Trebuchet MS"/>
          <w:sz w:val="24"/>
          <w:szCs w:val="24"/>
        </w:rPr>
        <w:t>Društvo je do dana izvještavanja ostvarilo ostale</w:t>
      </w:r>
      <w:r w:rsidR="00AA2630">
        <w:rPr>
          <w:rFonts w:asciiTheme="majorHAnsi" w:eastAsia="Trebuchet MS" w:hAnsiTheme="majorHAnsi" w:cs="Trebuchet MS"/>
          <w:sz w:val="24"/>
          <w:szCs w:val="24"/>
        </w:rPr>
        <w:t xml:space="preserve"> financijske prihode u visini </w:t>
      </w:r>
      <w:r w:rsidR="00DE4878">
        <w:rPr>
          <w:rFonts w:asciiTheme="majorHAnsi" w:eastAsia="Trebuchet MS" w:hAnsiTheme="majorHAnsi" w:cs="Trebuchet MS"/>
          <w:sz w:val="24"/>
          <w:szCs w:val="24"/>
        </w:rPr>
        <w:t>10</w:t>
      </w:r>
      <w:r w:rsidR="007035CE">
        <w:rPr>
          <w:rFonts w:asciiTheme="majorHAnsi" w:eastAsia="Trebuchet MS" w:hAnsiTheme="majorHAnsi" w:cs="Trebuchet MS"/>
          <w:sz w:val="24"/>
          <w:szCs w:val="24"/>
        </w:rPr>
        <w:t>.</w:t>
      </w:r>
      <w:r w:rsidR="00DE4878">
        <w:rPr>
          <w:rFonts w:asciiTheme="majorHAnsi" w:eastAsia="Trebuchet MS" w:hAnsiTheme="majorHAnsi" w:cs="Trebuchet MS"/>
          <w:sz w:val="24"/>
          <w:szCs w:val="24"/>
        </w:rPr>
        <w:t>776,03 EUR.</w:t>
      </w:r>
    </w:p>
    <w:p w:rsidR="002136AF" w:rsidRDefault="002136AF" w:rsidP="00880DEA">
      <w:pPr>
        <w:spacing w:line="276" w:lineRule="auto"/>
        <w:rPr>
          <w:rFonts w:asciiTheme="majorHAnsi" w:hAnsiTheme="majorHAnsi"/>
          <w:sz w:val="24"/>
          <w:szCs w:val="24"/>
        </w:rPr>
      </w:pPr>
    </w:p>
    <w:p w:rsidR="004E12F2" w:rsidRPr="00346287" w:rsidRDefault="0012424B" w:rsidP="00346287">
      <w:pPr>
        <w:spacing w:line="276" w:lineRule="auto"/>
        <w:rPr>
          <w:rFonts w:asciiTheme="majorHAnsi" w:eastAsia="Trebuchet MS" w:hAnsiTheme="majorHAnsi" w:cs="Trebuchet MS"/>
          <w:b/>
          <w:bCs/>
          <w:i/>
          <w:iCs/>
          <w:color w:val="4F81BD" w:themeColor="accent1"/>
          <w:sz w:val="24"/>
          <w:szCs w:val="24"/>
          <w:u w:val="single"/>
        </w:rPr>
      </w:pPr>
      <w:r w:rsidRPr="00346287">
        <w:rPr>
          <w:rFonts w:asciiTheme="majorHAnsi" w:eastAsia="Trebuchet MS" w:hAnsiTheme="majorHAnsi" w:cs="Trebuchet MS"/>
          <w:b/>
          <w:bCs/>
          <w:i/>
          <w:iCs/>
          <w:color w:val="4F81BD" w:themeColor="accent1"/>
          <w:sz w:val="24"/>
          <w:szCs w:val="24"/>
          <w:u w:val="single"/>
        </w:rPr>
        <w:t>Bilješka br. 4</w:t>
      </w:r>
    </w:p>
    <w:p w:rsidR="00346287" w:rsidRPr="00346287" w:rsidRDefault="00346287" w:rsidP="00346287">
      <w:pPr>
        <w:spacing w:line="276" w:lineRule="auto"/>
        <w:rPr>
          <w:rFonts w:asciiTheme="majorHAnsi" w:eastAsia="Trebuchet MS" w:hAnsiTheme="majorHAnsi" w:cs="Trebuchet MS"/>
          <w:b/>
          <w:bCs/>
          <w:i/>
          <w:iCs/>
          <w:color w:val="4F81BD" w:themeColor="accent1"/>
          <w:sz w:val="24"/>
          <w:szCs w:val="24"/>
          <w:u w:val="single"/>
        </w:rPr>
      </w:pPr>
    </w:p>
    <w:p w:rsidR="00346287" w:rsidRPr="00346287" w:rsidRDefault="00346287" w:rsidP="00346287">
      <w:pPr>
        <w:spacing w:line="276" w:lineRule="auto"/>
        <w:rPr>
          <w:rFonts w:asciiTheme="majorHAnsi" w:hAnsiTheme="majorHAnsi"/>
          <w:color w:val="4F81BD" w:themeColor="accent1"/>
          <w:sz w:val="24"/>
          <w:szCs w:val="24"/>
        </w:rPr>
      </w:pPr>
      <w:r w:rsidRPr="00346287">
        <w:rPr>
          <w:rFonts w:asciiTheme="majorHAnsi" w:eastAsia="Trebuchet MS" w:hAnsiTheme="majorHAnsi" w:cs="Trebuchet MS"/>
          <w:b/>
          <w:bCs/>
          <w:i/>
          <w:iCs/>
          <w:color w:val="4F81BD" w:themeColor="accent1"/>
          <w:sz w:val="24"/>
          <w:szCs w:val="24"/>
        </w:rPr>
        <w:t>RASHODI</w:t>
      </w:r>
    </w:p>
    <w:p w:rsidR="004E12F2" w:rsidRPr="007839AE" w:rsidRDefault="004E12F2" w:rsidP="00AD189B">
      <w:pPr>
        <w:spacing w:line="276" w:lineRule="auto"/>
        <w:jc w:val="both"/>
        <w:rPr>
          <w:rFonts w:asciiTheme="majorHAnsi" w:hAnsiTheme="majorHAnsi"/>
          <w:sz w:val="24"/>
          <w:szCs w:val="24"/>
        </w:rPr>
      </w:pPr>
    </w:p>
    <w:p w:rsidR="00AA2630" w:rsidRPr="00AA2630" w:rsidRDefault="0012424B" w:rsidP="00AD189B">
      <w:pPr>
        <w:spacing w:line="276" w:lineRule="auto"/>
        <w:jc w:val="both"/>
        <w:rPr>
          <w:rFonts w:asciiTheme="majorHAnsi" w:hAnsiTheme="majorHAnsi"/>
          <w:sz w:val="24"/>
          <w:szCs w:val="24"/>
        </w:rPr>
      </w:pPr>
      <w:r w:rsidRPr="00073799">
        <w:rPr>
          <w:rFonts w:asciiTheme="majorHAnsi" w:eastAsia="Trebuchet MS" w:hAnsiTheme="majorHAnsi" w:cs="Trebuchet MS"/>
          <w:sz w:val="24"/>
          <w:szCs w:val="24"/>
        </w:rPr>
        <w:t>Društvo je u poslovnoj godini 20</w:t>
      </w:r>
      <w:r w:rsidR="00AA2630" w:rsidRPr="00073799">
        <w:rPr>
          <w:rFonts w:asciiTheme="majorHAnsi" w:eastAsia="Trebuchet MS" w:hAnsiTheme="majorHAnsi" w:cs="Trebuchet MS"/>
          <w:sz w:val="24"/>
          <w:szCs w:val="24"/>
        </w:rPr>
        <w:t>2</w:t>
      </w:r>
      <w:r w:rsidR="00D11D10" w:rsidRPr="00073799">
        <w:rPr>
          <w:rFonts w:asciiTheme="majorHAnsi" w:eastAsia="Trebuchet MS" w:hAnsiTheme="majorHAnsi" w:cs="Trebuchet MS"/>
          <w:sz w:val="24"/>
          <w:szCs w:val="24"/>
        </w:rPr>
        <w:t>4</w:t>
      </w:r>
      <w:r w:rsidRPr="00073799">
        <w:rPr>
          <w:rFonts w:asciiTheme="majorHAnsi" w:eastAsia="Trebuchet MS" w:hAnsiTheme="majorHAnsi" w:cs="Trebuchet MS"/>
          <w:sz w:val="24"/>
          <w:szCs w:val="24"/>
        </w:rPr>
        <w:t xml:space="preserve">. </w:t>
      </w:r>
      <w:r w:rsidR="00AA2630" w:rsidRPr="00073799">
        <w:rPr>
          <w:rFonts w:asciiTheme="majorHAnsi" w:eastAsia="Trebuchet MS" w:hAnsiTheme="majorHAnsi" w:cs="Trebuchet MS"/>
          <w:sz w:val="24"/>
          <w:szCs w:val="24"/>
        </w:rPr>
        <w:t>imalo ukupnih</w:t>
      </w:r>
      <w:r w:rsidRPr="00073799">
        <w:rPr>
          <w:rFonts w:asciiTheme="majorHAnsi" w:eastAsia="Trebuchet MS" w:hAnsiTheme="majorHAnsi" w:cs="Trebuchet MS"/>
          <w:sz w:val="24"/>
          <w:szCs w:val="24"/>
        </w:rPr>
        <w:t xml:space="preserve"> </w:t>
      </w:r>
      <w:r w:rsidR="00AA2630" w:rsidRPr="00073799">
        <w:rPr>
          <w:rFonts w:asciiTheme="majorHAnsi" w:eastAsia="Trebuchet MS" w:hAnsiTheme="majorHAnsi" w:cs="Trebuchet MS"/>
          <w:sz w:val="24"/>
          <w:szCs w:val="24"/>
        </w:rPr>
        <w:t>rashoda</w:t>
      </w:r>
      <w:r w:rsidRPr="00073799">
        <w:rPr>
          <w:rFonts w:asciiTheme="majorHAnsi" w:eastAsia="Trebuchet MS" w:hAnsiTheme="majorHAnsi" w:cs="Trebuchet MS"/>
          <w:sz w:val="24"/>
          <w:szCs w:val="24"/>
        </w:rPr>
        <w:t xml:space="preserve"> u </w:t>
      </w:r>
      <w:r w:rsidR="00AA2630" w:rsidRPr="00073799">
        <w:rPr>
          <w:rFonts w:asciiTheme="majorHAnsi" w:eastAsia="Trebuchet MS" w:hAnsiTheme="majorHAnsi" w:cs="Trebuchet MS"/>
          <w:sz w:val="24"/>
          <w:szCs w:val="24"/>
        </w:rPr>
        <w:t>iznosu</w:t>
      </w:r>
      <w:r w:rsidR="00AD189B" w:rsidRPr="00073799">
        <w:rPr>
          <w:rFonts w:asciiTheme="majorHAnsi" w:eastAsia="Trebuchet MS" w:hAnsiTheme="majorHAnsi" w:cs="Trebuchet MS"/>
          <w:sz w:val="24"/>
          <w:szCs w:val="24"/>
        </w:rPr>
        <w:t xml:space="preserve"> </w:t>
      </w:r>
      <w:r w:rsidRPr="00073799">
        <w:rPr>
          <w:rFonts w:asciiTheme="majorHAnsi" w:eastAsia="Trebuchet MS" w:hAnsiTheme="majorHAnsi" w:cs="Trebuchet MS"/>
          <w:sz w:val="24"/>
          <w:szCs w:val="24"/>
        </w:rPr>
        <w:t xml:space="preserve">od </w:t>
      </w:r>
      <w:r w:rsidR="00D11D10" w:rsidRPr="00073799">
        <w:rPr>
          <w:rFonts w:asciiTheme="majorHAnsi" w:hAnsiTheme="majorHAnsi"/>
          <w:sz w:val="24"/>
          <w:szCs w:val="24"/>
        </w:rPr>
        <w:t>4.552.730,91 EUR</w:t>
      </w:r>
      <w:r w:rsidRPr="00073799">
        <w:rPr>
          <w:rFonts w:asciiTheme="majorHAnsi" w:eastAsia="Trebuchet MS" w:hAnsiTheme="majorHAnsi" w:cs="Trebuchet MS"/>
          <w:sz w:val="24"/>
          <w:szCs w:val="24"/>
        </w:rPr>
        <w:t>.</w:t>
      </w:r>
      <w:r w:rsidR="00AD189B" w:rsidRPr="00073799">
        <w:rPr>
          <w:rFonts w:asciiTheme="majorHAnsi" w:eastAsia="Trebuchet MS" w:hAnsiTheme="majorHAnsi" w:cs="Trebuchet MS"/>
          <w:sz w:val="24"/>
          <w:szCs w:val="24"/>
        </w:rPr>
        <w:t xml:space="preserve"> </w:t>
      </w:r>
      <w:r w:rsidR="00AA2630" w:rsidRPr="00073799">
        <w:rPr>
          <w:rFonts w:asciiTheme="majorHAnsi" w:hAnsiTheme="majorHAnsi"/>
          <w:sz w:val="24"/>
          <w:szCs w:val="24"/>
        </w:rPr>
        <w:t xml:space="preserve">Ukupni rashodi obračunskog razdoblja za koje je sastavljen financijski izvještaj u odnosu na isto razdoblje prethodne poslovne godine </w:t>
      </w:r>
      <w:r w:rsidR="004001B6" w:rsidRPr="00073799">
        <w:rPr>
          <w:rFonts w:asciiTheme="majorHAnsi" w:hAnsiTheme="majorHAnsi"/>
          <w:sz w:val="24"/>
          <w:szCs w:val="24"/>
        </w:rPr>
        <w:t>povećali su</w:t>
      </w:r>
      <w:r w:rsidR="00AA2630" w:rsidRPr="00073799">
        <w:rPr>
          <w:rFonts w:asciiTheme="majorHAnsi" w:hAnsiTheme="majorHAnsi"/>
          <w:sz w:val="24"/>
          <w:szCs w:val="24"/>
        </w:rPr>
        <w:t xml:space="preserve"> se za</w:t>
      </w:r>
      <w:r w:rsidR="00D745D0" w:rsidRPr="00073799">
        <w:rPr>
          <w:rFonts w:asciiTheme="majorHAnsi" w:hAnsiTheme="majorHAnsi"/>
          <w:sz w:val="24"/>
          <w:szCs w:val="24"/>
        </w:rPr>
        <w:t xml:space="preserve"> </w:t>
      </w:r>
      <w:r w:rsidR="00073799" w:rsidRPr="00073799">
        <w:rPr>
          <w:rFonts w:asciiTheme="majorHAnsi" w:hAnsiTheme="majorHAnsi"/>
          <w:sz w:val="24"/>
          <w:szCs w:val="24"/>
        </w:rPr>
        <w:t>23,</w:t>
      </w:r>
      <w:r w:rsidR="00D745D0" w:rsidRPr="00073799">
        <w:rPr>
          <w:rFonts w:asciiTheme="majorHAnsi" w:hAnsiTheme="majorHAnsi"/>
          <w:sz w:val="24"/>
          <w:szCs w:val="24"/>
        </w:rPr>
        <w:t>8</w:t>
      </w:r>
      <w:r w:rsidR="00073799" w:rsidRPr="00073799">
        <w:rPr>
          <w:rFonts w:asciiTheme="majorHAnsi" w:hAnsiTheme="majorHAnsi"/>
          <w:sz w:val="24"/>
          <w:szCs w:val="24"/>
        </w:rPr>
        <w:t>3</w:t>
      </w:r>
      <w:r w:rsidR="00AD189B" w:rsidRPr="00073799">
        <w:rPr>
          <w:rFonts w:asciiTheme="majorHAnsi" w:hAnsiTheme="majorHAnsi"/>
          <w:sz w:val="24"/>
          <w:szCs w:val="24"/>
        </w:rPr>
        <w:t>%</w:t>
      </w:r>
      <w:r w:rsidR="00AA2630" w:rsidRPr="00073799">
        <w:rPr>
          <w:rFonts w:asciiTheme="majorHAnsi" w:hAnsiTheme="majorHAnsi"/>
          <w:sz w:val="24"/>
          <w:szCs w:val="24"/>
        </w:rPr>
        <w:t>.</w:t>
      </w:r>
    </w:p>
    <w:p w:rsidR="007839AE" w:rsidRDefault="007839AE"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sz w:val="24"/>
          <w:szCs w:val="24"/>
        </w:rPr>
      </w:pPr>
    </w:p>
    <w:p w:rsidR="00346287" w:rsidRPr="007839AE"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sz w:val="24"/>
          <w:szCs w:val="24"/>
        </w:rPr>
      </w:pPr>
      <w:r>
        <w:rPr>
          <w:rFonts w:ascii="Cambria" w:eastAsia="Cambria" w:hAnsi="Cambria" w:cs="Cambria"/>
        </w:rPr>
        <w:t>Tablica 4. Struktura rashoda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559"/>
        <w:gridCol w:w="992"/>
        <w:gridCol w:w="1560"/>
        <w:gridCol w:w="992"/>
        <w:gridCol w:w="1276"/>
      </w:tblGrid>
      <w:tr w:rsidR="00346287" w:rsidTr="00073799">
        <w:tc>
          <w:tcPr>
            <w:tcW w:w="3119" w:type="dxa"/>
            <w:shd w:val="clear" w:color="auto" w:fill="4F81BD" w:themeFill="accent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346287" w:rsidRDefault="00346287"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BD4BEC">
              <w:rPr>
                <w:rFonts w:ascii="Cambria" w:eastAsia="Cambria" w:hAnsi="Cambria" w:cs="Cambria"/>
                <w:b/>
                <w:color w:val="FFFFFF"/>
              </w:rPr>
              <w:t>2</w:t>
            </w:r>
            <w:r w:rsidR="00073799">
              <w:rPr>
                <w:rFonts w:ascii="Cambria" w:eastAsia="Cambria" w:hAnsi="Cambria" w:cs="Cambria"/>
                <w:b/>
                <w:color w:val="FFFFFF"/>
              </w:rPr>
              <w:t>3</w:t>
            </w:r>
          </w:p>
        </w:tc>
        <w:tc>
          <w:tcPr>
            <w:tcW w:w="992" w:type="dxa"/>
            <w:shd w:val="clear" w:color="auto" w:fill="4F81BD" w:themeFill="accent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560" w:type="dxa"/>
            <w:shd w:val="clear" w:color="auto" w:fill="4F81BD" w:themeFill="accent1"/>
          </w:tcPr>
          <w:p w:rsidR="00346287" w:rsidRDefault="00346287" w:rsidP="00D11D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9C753F">
              <w:rPr>
                <w:rFonts w:ascii="Cambria" w:eastAsia="Cambria" w:hAnsi="Cambria" w:cs="Cambria"/>
                <w:b/>
                <w:color w:val="FFFFFF"/>
              </w:rPr>
              <w:t>2</w:t>
            </w:r>
            <w:r w:rsidR="00D11D10">
              <w:rPr>
                <w:rFonts w:ascii="Cambria" w:eastAsia="Cambria" w:hAnsi="Cambria" w:cs="Cambria"/>
                <w:b/>
                <w:color w:val="FFFFFF"/>
              </w:rPr>
              <w:t>4</w:t>
            </w:r>
          </w:p>
        </w:tc>
        <w:tc>
          <w:tcPr>
            <w:tcW w:w="992" w:type="dxa"/>
            <w:shd w:val="clear" w:color="auto" w:fill="4F81BD" w:themeFill="accent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346287" w:rsidTr="00073799">
        <w:tc>
          <w:tcPr>
            <w:tcW w:w="3119"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1</w:t>
            </w:r>
          </w:p>
        </w:tc>
        <w:tc>
          <w:tcPr>
            <w:tcW w:w="1559"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2</w:t>
            </w:r>
          </w:p>
        </w:tc>
        <w:tc>
          <w:tcPr>
            <w:tcW w:w="992"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3</w:t>
            </w:r>
          </w:p>
        </w:tc>
        <w:tc>
          <w:tcPr>
            <w:tcW w:w="1560"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4</w:t>
            </w:r>
          </w:p>
        </w:tc>
        <w:tc>
          <w:tcPr>
            <w:tcW w:w="992"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5</w:t>
            </w:r>
          </w:p>
        </w:tc>
        <w:tc>
          <w:tcPr>
            <w:tcW w:w="1276" w:type="dxa"/>
            <w:shd w:val="clear" w:color="auto" w:fill="DBE5F1"/>
          </w:tcPr>
          <w:p w:rsidR="00346287" w:rsidRDefault="00346287"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6 (4/2*100)</w:t>
            </w:r>
          </w:p>
        </w:tc>
      </w:tr>
      <w:tr w:rsidR="00073799" w:rsidRPr="00D11D10" w:rsidTr="00073799">
        <w:tc>
          <w:tcPr>
            <w:tcW w:w="3119"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073799">
              <w:rPr>
                <w:rFonts w:asciiTheme="majorHAnsi" w:eastAsia="Cambria" w:hAnsiTheme="majorHAnsi" w:cs="Cambria"/>
              </w:rPr>
              <w:t>Poslovni rashodi (AOP 134)</w:t>
            </w:r>
          </w:p>
        </w:tc>
        <w:tc>
          <w:tcPr>
            <w:tcW w:w="1559"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Trebuchet MS" w:hAnsiTheme="majorHAnsi" w:cs="Trebuchet MS"/>
              </w:rPr>
              <w:t>3.666.070,75</w:t>
            </w:r>
          </w:p>
        </w:tc>
        <w:tc>
          <w:tcPr>
            <w:tcW w:w="992"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99,72</w:t>
            </w:r>
          </w:p>
        </w:tc>
        <w:tc>
          <w:tcPr>
            <w:tcW w:w="1560"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Trebuchet MS" w:hAnsiTheme="majorHAnsi" w:cs="Trebuchet MS"/>
              </w:rPr>
              <w:t>4.544.360,35</w:t>
            </w:r>
          </w:p>
        </w:tc>
        <w:tc>
          <w:tcPr>
            <w:tcW w:w="992"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99,82</w:t>
            </w:r>
          </w:p>
        </w:tc>
        <w:tc>
          <w:tcPr>
            <w:tcW w:w="1276" w:type="dxa"/>
            <w:shd w:val="clear" w:color="auto" w:fill="auto"/>
            <w:vAlign w:val="bottom"/>
          </w:tcPr>
          <w:p w:rsidR="00073799" w:rsidRPr="00073799" w:rsidRDefault="00073799" w:rsidP="00194A7A">
            <w:pPr>
              <w:jc w:val="right"/>
              <w:rPr>
                <w:rFonts w:ascii="Cambria" w:hAnsi="Cambria"/>
              </w:rPr>
            </w:pPr>
            <w:r w:rsidRPr="00073799">
              <w:rPr>
                <w:rFonts w:ascii="Cambria" w:hAnsi="Cambria"/>
              </w:rPr>
              <w:t>123,96</w:t>
            </w:r>
          </w:p>
        </w:tc>
      </w:tr>
      <w:tr w:rsidR="00073799" w:rsidRPr="00D11D10" w:rsidTr="00073799">
        <w:tc>
          <w:tcPr>
            <w:tcW w:w="3119"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073799">
              <w:rPr>
                <w:rFonts w:asciiTheme="majorHAnsi" w:eastAsia="Cambria" w:hAnsiTheme="majorHAnsi" w:cs="Cambria"/>
              </w:rPr>
              <w:t>Financijski rashodi (AOP 168)</w:t>
            </w:r>
          </w:p>
        </w:tc>
        <w:tc>
          <w:tcPr>
            <w:tcW w:w="1559" w:type="dxa"/>
            <w:shd w:val="clear" w:color="auto" w:fill="auto"/>
          </w:tcPr>
          <w:p w:rsidR="00073799" w:rsidRPr="00073799" w:rsidRDefault="00073799"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10.399,49</w:t>
            </w:r>
          </w:p>
        </w:tc>
        <w:tc>
          <w:tcPr>
            <w:tcW w:w="992"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0,28</w:t>
            </w:r>
          </w:p>
        </w:tc>
        <w:tc>
          <w:tcPr>
            <w:tcW w:w="1560"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8.370,56</w:t>
            </w:r>
          </w:p>
        </w:tc>
        <w:tc>
          <w:tcPr>
            <w:tcW w:w="992"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0,18</w:t>
            </w:r>
          </w:p>
        </w:tc>
        <w:tc>
          <w:tcPr>
            <w:tcW w:w="1276" w:type="dxa"/>
            <w:shd w:val="clear" w:color="auto" w:fill="auto"/>
            <w:vAlign w:val="bottom"/>
          </w:tcPr>
          <w:p w:rsidR="00073799" w:rsidRPr="00073799" w:rsidRDefault="00073799" w:rsidP="00194A7A">
            <w:pPr>
              <w:jc w:val="right"/>
              <w:rPr>
                <w:rFonts w:ascii="Cambria" w:hAnsi="Cambria"/>
              </w:rPr>
            </w:pPr>
            <w:r w:rsidRPr="00073799">
              <w:rPr>
                <w:rFonts w:ascii="Cambria" w:hAnsi="Cambria"/>
              </w:rPr>
              <w:t>80,49</w:t>
            </w:r>
          </w:p>
        </w:tc>
      </w:tr>
      <w:tr w:rsidR="00073799" w:rsidRPr="00D11D10" w:rsidTr="00073799">
        <w:tc>
          <w:tcPr>
            <w:tcW w:w="3119"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073799">
              <w:rPr>
                <w:rFonts w:asciiTheme="majorHAnsi" w:eastAsia="Cambria" w:hAnsiTheme="majorHAnsi" w:cs="Cambria"/>
              </w:rPr>
              <w:t>Ukupni rashodi (AOP 181)</w:t>
            </w:r>
          </w:p>
        </w:tc>
        <w:tc>
          <w:tcPr>
            <w:tcW w:w="1559" w:type="dxa"/>
            <w:shd w:val="clear" w:color="auto" w:fill="auto"/>
          </w:tcPr>
          <w:p w:rsidR="00073799" w:rsidRPr="00073799" w:rsidRDefault="00073799"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Trebuchet MS" w:hAnsiTheme="majorHAnsi" w:cs="Trebuchet MS"/>
              </w:rPr>
              <w:t>3.676.470,24</w:t>
            </w:r>
          </w:p>
        </w:tc>
        <w:tc>
          <w:tcPr>
            <w:tcW w:w="992" w:type="dxa"/>
            <w:shd w:val="clear" w:color="auto" w:fill="auto"/>
          </w:tcPr>
          <w:p w:rsidR="00073799" w:rsidRPr="00073799" w:rsidRDefault="00073799" w:rsidP="004001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100,00</w:t>
            </w:r>
          </w:p>
        </w:tc>
        <w:tc>
          <w:tcPr>
            <w:tcW w:w="1560" w:type="dxa"/>
            <w:shd w:val="clear" w:color="auto" w:fill="auto"/>
          </w:tcPr>
          <w:p w:rsidR="00073799" w:rsidRPr="00073799" w:rsidRDefault="00073799" w:rsidP="0007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Trebuchet MS" w:hAnsiTheme="majorHAnsi" w:cs="Trebuchet MS"/>
              </w:rPr>
              <w:t>4.552.730,91</w:t>
            </w:r>
          </w:p>
        </w:tc>
        <w:tc>
          <w:tcPr>
            <w:tcW w:w="992" w:type="dxa"/>
            <w:shd w:val="clear" w:color="auto" w:fill="auto"/>
          </w:tcPr>
          <w:p w:rsidR="00073799" w:rsidRPr="00073799" w:rsidRDefault="00073799"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073799">
              <w:rPr>
                <w:rFonts w:asciiTheme="majorHAnsi" w:eastAsia="Cambria" w:hAnsiTheme="majorHAnsi" w:cs="Cambria"/>
              </w:rPr>
              <w:t>100,00</w:t>
            </w:r>
          </w:p>
        </w:tc>
        <w:tc>
          <w:tcPr>
            <w:tcW w:w="1276" w:type="dxa"/>
            <w:shd w:val="clear" w:color="auto" w:fill="auto"/>
            <w:vAlign w:val="bottom"/>
          </w:tcPr>
          <w:p w:rsidR="00073799" w:rsidRPr="00073799" w:rsidRDefault="00073799" w:rsidP="00194A7A">
            <w:pPr>
              <w:jc w:val="right"/>
              <w:rPr>
                <w:rFonts w:ascii="Cambria" w:hAnsi="Cambria"/>
              </w:rPr>
            </w:pPr>
            <w:r w:rsidRPr="00073799">
              <w:rPr>
                <w:rFonts w:ascii="Cambria" w:hAnsi="Cambria"/>
              </w:rPr>
              <w:t>123,83</w:t>
            </w:r>
          </w:p>
        </w:tc>
      </w:tr>
    </w:tbl>
    <w:p w:rsidR="00F14735" w:rsidRDefault="00D24B01" w:rsidP="0078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sz w:val="24"/>
          <w:szCs w:val="24"/>
        </w:rPr>
      </w:pPr>
      <w:r>
        <w:rPr>
          <w:rFonts w:asciiTheme="majorHAnsi" w:eastAsia="Cambria" w:hAnsiTheme="majorHAnsi" w:cs="Cambria"/>
          <w:sz w:val="24"/>
          <w:szCs w:val="24"/>
        </w:rPr>
        <w:lastRenderedPageBreak/>
        <w:t xml:space="preserve">                 </w:t>
      </w:r>
      <w:r w:rsidR="00D11D10" w:rsidRPr="00D11D10">
        <w:rPr>
          <w:rFonts w:asciiTheme="majorHAnsi" w:eastAsia="Cambria" w:hAnsiTheme="majorHAnsi" w:cs="Cambria"/>
          <w:noProof/>
          <w:sz w:val="24"/>
          <w:szCs w:val="24"/>
        </w:rPr>
        <w:drawing>
          <wp:inline distT="0" distB="0" distL="0" distR="0">
            <wp:extent cx="4572635" cy="3314700"/>
            <wp:effectExtent l="0" t="0" r="0" b="0"/>
            <wp:docPr id="15" name="Picture 7953"/>
            <wp:cNvGraphicFramePr/>
            <a:graphic xmlns:a="http://schemas.openxmlformats.org/drawingml/2006/main">
              <a:graphicData uri="http://schemas.openxmlformats.org/drawingml/2006/picture">
                <pic:pic xmlns:pic="http://schemas.openxmlformats.org/drawingml/2006/picture">
                  <pic:nvPicPr>
                    <pic:cNvPr id="7953" name="Picture 7953"/>
                    <pic:cNvPicPr/>
                  </pic:nvPicPr>
                  <pic:blipFill>
                    <a:blip r:embed="rId12" cstate="print"/>
                    <a:stretch>
                      <a:fillRect/>
                    </a:stretch>
                  </pic:blipFill>
                  <pic:spPr>
                    <a:xfrm>
                      <a:off x="0" y="0"/>
                      <a:ext cx="4572635" cy="3314700"/>
                    </a:xfrm>
                    <a:prstGeom prst="rect">
                      <a:avLst/>
                    </a:prstGeom>
                  </pic:spPr>
                </pic:pic>
              </a:graphicData>
            </a:graphic>
          </wp:inline>
        </w:drawing>
      </w:r>
      <w:r>
        <w:rPr>
          <w:rFonts w:asciiTheme="majorHAnsi" w:eastAsia="Cambria" w:hAnsiTheme="majorHAnsi" w:cs="Cambria"/>
          <w:sz w:val="24"/>
          <w:szCs w:val="24"/>
        </w:rPr>
        <w:t xml:space="preserve">   </w:t>
      </w:r>
    </w:p>
    <w:p w:rsidR="004E12F2" w:rsidRDefault="004E12F2">
      <w:pPr>
        <w:spacing w:line="200" w:lineRule="exact"/>
        <w:rPr>
          <w:sz w:val="20"/>
          <w:szCs w:val="20"/>
        </w:rPr>
      </w:pPr>
    </w:p>
    <w:p w:rsidR="00D11D10" w:rsidRDefault="00D11D10">
      <w:pPr>
        <w:spacing w:line="200" w:lineRule="exact"/>
        <w:rPr>
          <w:sz w:val="20"/>
          <w:szCs w:val="20"/>
        </w:rPr>
      </w:pPr>
    </w:p>
    <w:p w:rsidR="006A11FF" w:rsidRDefault="006A11FF">
      <w:pPr>
        <w:spacing w:line="200" w:lineRule="exact"/>
        <w:rPr>
          <w:sz w:val="20"/>
          <w:szCs w:val="20"/>
        </w:rPr>
      </w:pPr>
    </w:p>
    <w:p w:rsidR="00D11D10" w:rsidRDefault="00D11D10">
      <w:pPr>
        <w:spacing w:line="200" w:lineRule="exact"/>
        <w:rPr>
          <w:sz w:val="20"/>
          <w:szCs w:val="20"/>
        </w:rPr>
      </w:pPr>
    </w:p>
    <w:p w:rsidR="00D11D10" w:rsidRDefault="00D11D10">
      <w:pPr>
        <w:spacing w:line="200" w:lineRule="exact"/>
        <w:rPr>
          <w:sz w:val="20"/>
          <w:szCs w:val="20"/>
        </w:rPr>
      </w:pPr>
    </w:p>
    <w:p w:rsidR="00F93791" w:rsidRPr="00F93791" w:rsidRDefault="00F93791" w:rsidP="00F93791">
      <w:pPr>
        <w:spacing w:line="276" w:lineRule="auto"/>
        <w:ind w:left="20"/>
        <w:rPr>
          <w:rFonts w:asciiTheme="majorHAnsi" w:eastAsia="Trebuchet MS" w:hAnsiTheme="majorHAnsi" w:cs="Trebuchet MS"/>
          <w:b/>
          <w:bCs/>
          <w:i/>
          <w:iCs/>
          <w:color w:val="4F81BD" w:themeColor="accent1"/>
          <w:sz w:val="24"/>
          <w:szCs w:val="24"/>
          <w:u w:val="single"/>
        </w:rPr>
      </w:pPr>
      <w:r w:rsidRPr="00F93791">
        <w:rPr>
          <w:rFonts w:asciiTheme="majorHAnsi" w:eastAsia="Trebuchet MS" w:hAnsiTheme="majorHAnsi" w:cs="Trebuchet MS"/>
          <w:b/>
          <w:bCs/>
          <w:i/>
          <w:iCs/>
          <w:color w:val="4F81BD" w:themeColor="accent1"/>
          <w:sz w:val="24"/>
          <w:szCs w:val="24"/>
          <w:u w:val="single"/>
        </w:rPr>
        <w:t>Bilješka br. 5</w:t>
      </w:r>
    </w:p>
    <w:p w:rsidR="00F93791" w:rsidRPr="00F93791" w:rsidRDefault="00F93791" w:rsidP="00F93791">
      <w:pPr>
        <w:spacing w:line="276" w:lineRule="auto"/>
        <w:ind w:left="20"/>
        <w:rPr>
          <w:rFonts w:asciiTheme="majorHAnsi" w:hAnsiTheme="majorHAnsi"/>
          <w:color w:val="4F81BD" w:themeColor="accent1"/>
          <w:sz w:val="24"/>
          <w:szCs w:val="24"/>
        </w:rPr>
      </w:pPr>
    </w:p>
    <w:p w:rsidR="004E12F2" w:rsidRPr="00F93791" w:rsidRDefault="0012424B" w:rsidP="00F92989">
      <w:pPr>
        <w:spacing w:line="276" w:lineRule="auto"/>
        <w:ind w:left="20"/>
        <w:rPr>
          <w:rFonts w:asciiTheme="majorHAnsi" w:eastAsia="Trebuchet MS" w:hAnsiTheme="majorHAnsi" w:cs="Trebuchet MS"/>
          <w:b/>
          <w:bCs/>
          <w:color w:val="4F81BD" w:themeColor="accent1"/>
          <w:sz w:val="24"/>
          <w:szCs w:val="24"/>
        </w:rPr>
      </w:pPr>
      <w:r w:rsidRPr="00F93791">
        <w:rPr>
          <w:rFonts w:asciiTheme="majorHAnsi" w:eastAsia="Trebuchet MS" w:hAnsiTheme="majorHAnsi" w:cs="Trebuchet MS"/>
          <w:b/>
          <w:bCs/>
          <w:color w:val="4F81BD" w:themeColor="accent1"/>
          <w:sz w:val="24"/>
          <w:szCs w:val="24"/>
        </w:rPr>
        <w:t>Poslovni rashodi</w:t>
      </w:r>
    </w:p>
    <w:p w:rsidR="004E12F2" w:rsidRPr="00F92989" w:rsidRDefault="004E12F2" w:rsidP="00F92989">
      <w:pPr>
        <w:spacing w:line="276" w:lineRule="auto"/>
        <w:rPr>
          <w:rFonts w:asciiTheme="majorHAnsi" w:hAnsiTheme="majorHAnsi"/>
          <w:sz w:val="24"/>
          <w:szCs w:val="24"/>
        </w:rPr>
      </w:pPr>
    </w:p>
    <w:p w:rsidR="00F456C6" w:rsidRDefault="0012424B" w:rsidP="00A63853">
      <w:pPr>
        <w:spacing w:line="276" w:lineRule="auto"/>
        <w:ind w:left="20"/>
        <w:jc w:val="both"/>
        <w:rPr>
          <w:rFonts w:asciiTheme="majorHAnsi" w:eastAsia="Trebuchet MS" w:hAnsiTheme="majorHAnsi" w:cs="Trebuchet MS"/>
          <w:sz w:val="24"/>
          <w:szCs w:val="24"/>
        </w:rPr>
      </w:pPr>
      <w:r w:rsidRPr="00F92989">
        <w:rPr>
          <w:rFonts w:asciiTheme="majorHAnsi" w:eastAsia="Trebuchet MS" w:hAnsiTheme="majorHAnsi" w:cs="Trebuchet MS"/>
          <w:sz w:val="24"/>
          <w:szCs w:val="24"/>
        </w:rPr>
        <w:t>Poslovni rashodi sastoje se od promjene vrijednosti zaliha proizvodnje u tijeku i gotovih proizvoda, materijalnih troškova, troškova osoblja, amortizacije, ostalih troškova, vrijednosnih usklađenja, rezerviranja i ostalih poslovnih rashoda.</w:t>
      </w:r>
      <w:r w:rsidR="00A63853">
        <w:rPr>
          <w:rFonts w:asciiTheme="majorHAnsi" w:eastAsia="Trebuchet MS" w:hAnsiTheme="majorHAnsi" w:cs="Trebuchet MS"/>
          <w:sz w:val="24"/>
          <w:szCs w:val="24"/>
        </w:rPr>
        <w:t xml:space="preserve"> </w:t>
      </w:r>
      <w:r w:rsidRPr="00F92989">
        <w:rPr>
          <w:rFonts w:asciiTheme="majorHAnsi" w:eastAsia="Trebuchet MS" w:hAnsiTheme="majorHAnsi" w:cs="Trebuchet MS"/>
          <w:sz w:val="24"/>
          <w:szCs w:val="24"/>
        </w:rPr>
        <w:t>Društvo je u 20</w:t>
      </w:r>
      <w:r w:rsidR="009C753F">
        <w:rPr>
          <w:rFonts w:asciiTheme="majorHAnsi" w:eastAsia="Trebuchet MS" w:hAnsiTheme="majorHAnsi" w:cs="Trebuchet MS"/>
          <w:sz w:val="24"/>
          <w:szCs w:val="24"/>
        </w:rPr>
        <w:t>2</w:t>
      </w:r>
      <w:r w:rsidR="00B81673">
        <w:rPr>
          <w:rFonts w:asciiTheme="majorHAnsi" w:eastAsia="Trebuchet MS" w:hAnsiTheme="majorHAnsi" w:cs="Trebuchet MS"/>
          <w:sz w:val="24"/>
          <w:szCs w:val="24"/>
        </w:rPr>
        <w:t>4</w:t>
      </w:r>
      <w:r w:rsidRPr="00F92989">
        <w:rPr>
          <w:rFonts w:asciiTheme="majorHAnsi" w:eastAsia="Trebuchet MS" w:hAnsiTheme="majorHAnsi" w:cs="Trebuchet MS"/>
          <w:sz w:val="24"/>
          <w:szCs w:val="24"/>
        </w:rPr>
        <w:t>. godini i</w:t>
      </w:r>
      <w:r w:rsidR="009C753F">
        <w:rPr>
          <w:rFonts w:asciiTheme="majorHAnsi" w:eastAsia="Trebuchet MS" w:hAnsiTheme="majorHAnsi" w:cs="Trebuchet MS"/>
          <w:sz w:val="24"/>
          <w:szCs w:val="24"/>
        </w:rPr>
        <w:t>malo</w:t>
      </w:r>
      <w:r w:rsidRPr="00F92989">
        <w:rPr>
          <w:rFonts w:asciiTheme="majorHAnsi" w:eastAsia="Trebuchet MS" w:hAnsiTheme="majorHAnsi" w:cs="Trebuchet MS"/>
          <w:sz w:val="24"/>
          <w:szCs w:val="24"/>
        </w:rPr>
        <w:t xml:space="preserve"> poslovne rashode </w:t>
      </w:r>
      <w:r w:rsidRPr="00764A95">
        <w:rPr>
          <w:rFonts w:asciiTheme="majorHAnsi" w:eastAsia="Trebuchet MS" w:hAnsiTheme="majorHAnsi" w:cs="Trebuchet MS"/>
          <w:sz w:val="24"/>
          <w:szCs w:val="24"/>
        </w:rPr>
        <w:t xml:space="preserve">u visini od </w:t>
      </w:r>
      <w:r w:rsidR="00B81673">
        <w:rPr>
          <w:rFonts w:asciiTheme="majorHAnsi" w:hAnsiTheme="majorHAnsi"/>
          <w:sz w:val="24"/>
          <w:szCs w:val="24"/>
        </w:rPr>
        <w:t>4.544.360,35 EUR</w:t>
      </w:r>
      <w:r w:rsidR="005D03C8">
        <w:rPr>
          <w:rFonts w:asciiTheme="majorHAnsi" w:eastAsia="Trebuchet MS" w:hAnsiTheme="majorHAnsi" w:cs="Trebuchet MS"/>
          <w:sz w:val="24"/>
          <w:szCs w:val="24"/>
        </w:rPr>
        <w:t>, a njihov</w:t>
      </w:r>
      <w:r w:rsidR="00764A95">
        <w:rPr>
          <w:rFonts w:asciiTheme="majorHAnsi" w:eastAsia="Trebuchet MS" w:hAnsiTheme="majorHAnsi" w:cs="Trebuchet MS"/>
          <w:sz w:val="24"/>
          <w:szCs w:val="24"/>
        </w:rPr>
        <w:t xml:space="preserve"> </w:t>
      </w:r>
      <w:r w:rsidR="00E4560D">
        <w:rPr>
          <w:rFonts w:asciiTheme="majorHAnsi" w:eastAsia="Trebuchet MS" w:hAnsiTheme="majorHAnsi" w:cs="Trebuchet MS"/>
          <w:sz w:val="24"/>
          <w:szCs w:val="24"/>
        </w:rPr>
        <w:t>rast</w:t>
      </w:r>
      <w:r w:rsidR="005751AE">
        <w:rPr>
          <w:rFonts w:asciiTheme="majorHAnsi" w:eastAsia="Trebuchet MS" w:hAnsiTheme="majorHAnsi" w:cs="Trebuchet MS"/>
          <w:sz w:val="24"/>
          <w:szCs w:val="24"/>
        </w:rPr>
        <w:t xml:space="preserve"> iznosi </w:t>
      </w:r>
      <w:r w:rsidR="00B81673">
        <w:rPr>
          <w:rFonts w:asciiTheme="majorHAnsi" w:eastAsia="Trebuchet MS" w:hAnsiTheme="majorHAnsi" w:cs="Trebuchet MS"/>
          <w:sz w:val="24"/>
          <w:szCs w:val="24"/>
        </w:rPr>
        <w:t>23</w:t>
      </w:r>
      <w:r w:rsidR="005D03C8">
        <w:rPr>
          <w:rFonts w:asciiTheme="majorHAnsi" w:eastAsia="Trebuchet MS" w:hAnsiTheme="majorHAnsi" w:cs="Trebuchet MS"/>
          <w:sz w:val="24"/>
          <w:szCs w:val="24"/>
        </w:rPr>
        <w:t>,</w:t>
      </w:r>
      <w:r w:rsidR="00B81673">
        <w:rPr>
          <w:rFonts w:asciiTheme="majorHAnsi" w:eastAsia="Trebuchet MS" w:hAnsiTheme="majorHAnsi" w:cs="Trebuchet MS"/>
          <w:sz w:val="24"/>
          <w:szCs w:val="24"/>
        </w:rPr>
        <w:t>9</w:t>
      </w:r>
      <w:r w:rsidR="00D745D0">
        <w:rPr>
          <w:rFonts w:asciiTheme="majorHAnsi" w:eastAsia="Trebuchet MS" w:hAnsiTheme="majorHAnsi" w:cs="Trebuchet MS"/>
          <w:sz w:val="24"/>
          <w:szCs w:val="24"/>
        </w:rPr>
        <w:t>6</w:t>
      </w:r>
      <w:r w:rsidR="00F92989" w:rsidRPr="00841750">
        <w:rPr>
          <w:rFonts w:asciiTheme="majorHAnsi" w:eastAsia="Trebuchet MS" w:hAnsiTheme="majorHAnsi" w:cs="Trebuchet MS"/>
          <w:sz w:val="24"/>
          <w:szCs w:val="24"/>
        </w:rPr>
        <w:t>%.</w:t>
      </w:r>
    </w:p>
    <w:p w:rsidR="00B96CA1" w:rsidRDefault="00B96CA1" w:rsidP="00A63853">
      <w:pPr>
        <w:spacing w:line="276" w:lineRule="auto"/>
        <w:ind w:left="20"/>
        <w:jc w:val="both"/>
        <w:rPr>
          <w:rFonts w:asciiTheme="majorHAnsi" w:eastAsia="Trebuchet MS" w:hAnsiTheme="majorHAnsi" w:cs="Trebuchet MS"/>
          <w:sz w:val="24"/>
          <w:szCs w:val="24"/>
        </w:rPr>
      </w:pPr>
    </w:p>
    <w:p w:rsidR="004134EE" w:rsidRPr="00F456C6"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Trebuchet MS" w:hAnsiTheme="majorHAnsi" w:cs="Trebuchet MS"/>
          <w:sz w:val="24"/>
          <w:szCs w:val="24"/>
        </w:rPr>
      </w:pPr>
      <w:r>
        <w:rPr>
          <w:rFonts w:ascii="Cambria" w:eastAsia="Cambria" w:hAnsi="Cambria" w:cs="Cambria"/>
          <w:sz w:val="24"/>
          <w:szCs w:val="24"/>
        </w:rPr>
        <w:t>Tablica 5</w:t>
      </w:r>
      <w:r w:rsidRPr="00F456C6">
        <w:rPr>
          <w:rFonts w:ascii="Cambria" w:eastAsia="Cambria" w:hAnsi="Cambria" w:cs="Cambria"/>
          <w:sz w:val="24"/>
          <w:szCs w:val="24"/>
        </w:rPr>
        <w:t>. Struktura poslovnih rashoda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559"/>
        <w:gridCol w:w="992"/>
        <w:gridCol w:w="1560"/>
        <w:gridCol w:w="992"/>
        <w:gridCol w:w="1276"/>
      </w:tblGrid>
      <w:tr w:rsidR="00B96CA1" w:rsidTr="00B81673">
        <w:tc>
          <w:tcPr>
            <w:tcW w:w="3261" w:type="dxa"/>
            <w:shd w:val="clear" w:color="auto" w:fill="4F81BD" w:themeFill="accent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B96CA1" w:rsidRDefault="00B96CA1"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B81673">
              <w:rPr>
                <w:rFonts w:ascii="Cambria" w:eastAsia="Cambria" w:hAnsi="Cambria" w:cs="Cambria"/>
                <w:b/>
                <w:color w:val="FFFFFF"/>
              </w:rPr>
              <w:t>23</w:t>
            </w:r>
          </w:p>
        </w:tc>
        <w:tc>
          <w:tcPr>
            <w:tcW w:w="992" w:type="dxa"/>
            <w:shd w:val="clear" w:color="auto" w:fill="4F81BD" w:themeFill="accent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560" w:type="dxa"/>
            <w:shd w:val="clear" w:color="auto" w:fill="4F81BD" w:themeFill="accent1"/>
          </w:tcPr>
          <w:p w:rsidR="00B96CA1" w:rsidRDefault="00B96CA1" w:rsidP="00D745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9C753F">
              <w:rPr>
                <w:rFonts w:ascii="Cambria" w:eastAsia="Cambria" w:hAnsi="Cambria" w:cs="Cambria"/>
                <w:b/>
                <w:color w:val="FFFFFF"/>
              </w:rPr>
              <w:t>2</w:t>
            </w:r>
            <w:r w:rsidR="00B81673">
              <w:rPr>
                <w:rFonts w:ascii="Cambria" w:eastAsia="Cambria" w:hAnsi="Cambria" w:cs="Cambria"/>
                <w:b/>
                <w:color w:val="FFFFFF"/>
              </w:rPr>
              <w:t>4</w:t>
            </w:r>
          </w:p>
        </w:tc>
        <w:tc>
          <w:tcPr>
            <w:tcW w:w="992" w:type="dxa"/>
            <w:shd w:val="clear" w:color="auto" w:fill="4F81BD" w:themeFill="accent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B96CA1" w:rsidTr="00B81673">
        <w:tc>
          <w:tcPr>
            <w:tcW w:w="3261"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1</w:t>
            </w:r>
          </w:p>
        </w:tc>
        <w:tc>
          <w:tcPr>
            <w:tcW w:w="1559"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2</w:t>
            </w:r>
          </w:p>
        </w:tc>
        <w:tc>
          <w:tcPr>
            <w:tcW w:w="992"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3</w:t>
            </w:r>
          </w:p>
        </w:tc>
        <w:tc>
          <w:tcPr>
            <w:tcW w:w="1560"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4</w:t>
            </w:r>
          </w:p>
        </w:tc>
        <w:tc>
          <w:tcPr>
            <w:tcW w:w="992"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5</w:t>
            </w:r>
          </w:p>
        </w:tc>
        <w:tc>
          <w:tcPr>
            <w:tcW w:w="1276" w:type="dxa"/>
            <w:shd w:val="clear" w:color="auto" w:fill="DBE5F1"/>
          </w:tcPr>
          <w:p w:rsidR="00B96CA1" w:rsidRDefault="00B96CA1"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sz w:val="20"/>
              </w:rPr>
            </w:pPr>
            <w:r>
              <w:rPr>
                <w:rFonts w:ascii="Cambria" w:eastAsia="Cambria" w:hAnsi="Cambria" w:cs="Cambria"/>
                <w:b/>
                <w:sz w:val="20"/>
              </w:rPr>
              <w:t>6 (4/2*100)</w:t>
            </w:r>
          </w:p>
        </w:tc>
      </w:tr>
      <w:tr w:rsidR="009C753F" w:rsidTr="00B81673">
        <w:tc>
          <w:tcPr>
            <w:tcW w:w="3261" w:type="dxa"/>
            <w:shd w:val="clear" w:color="auto" w:fill="auto"/>
          </w:tcPr>
          <w:p w:rsidR="009C753F" w:rsidRPr="005B309B" w:rsidRDefault="009C753F"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Promjene vrijednosti (AOP 13</w:t>
            </w:r>
            <w:r w:rsidR="00B81673">
              <w:rPr>
                <w:rFonts w:asciiTheme="majorHAnsi" w:eastAsia="Cambria" w:hAnsiTheme="majorHAnsi" w:cs="Cambria"/>
              </w:rPr>
              <w:t>5</w:t>
            </w:r>
            <w:r w:rsidRPr="005B309B">
              <w:rPr>
                <w:rFonts w:asciiTheme="majorHAnsi" w:eastAsia="Cambria" w:hAnsiTheme="majorHAnsi" w:cs="Cambria"/>
              </w:rPr>
              <w:t>)</w:t>
            </w:r>
          </w:p>
        </w:tc>
        <w:tc>
          <w:tcPr>
            <w:tcW w:w="1559" w:type="dxa"/>
            <w:shd w:val="clear" w:color="auto" w:fill="auto"/>
          </w:tcPr>
          <w:p w:rsidR="009C753F" w:rsidRPr="005B309B" w:rsidRDefault="009C753F" w:rsidP="00857C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5B309B">
              <w:rPr>
                <w:rFonts w:asciiTheme="majorHAnsi" w:eastAsia="Cambria" w:hAnsiTheme="majorHAnsi" w:cs="Cambria"/>
              </w:rPr>
              <w:t>0</w:t>
            </w:r>
            <w:r w:rsidR="00B81673">
              <w:rPr>
                <w:rFonts w:asciiTheme="majorHAnsi" w:eastAsia="Cambria" w:hAnsiTheme="majorHAnsi" w:cs="Cambria"/>
              </w:rPr>
              <w:t>,00</w:t>
            </w:r>
          </w:p>
        </w:tc>
        <w:tc>
          <w:tcPr>
            <w:tcW w:w="992" w:type="dxa"/>
            <w:shd w:val="clear" w:color="auto" w:fill="auto"/>
          </w:tcPr>
          <w:p w:rsidR="009C753F" w:rsidRPr="005B309B" w:rsidRDefault="009C753F" w:rsidP="00391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5B309B">
              <w:rPr>
                <w:rFonts w:asciiTheme="majorHAnsi" w:eastAsia="Cambria" w:hAnsiTheme="majorHAnsi" w:cs="Cambria"/>
              </w:rPr>
              <w:t>0,00</w:t>
            </w:r>
          </w:p>
        </w:tc>
        <w:tc>
          <w:tcPr>
            <w:tcW w:w="1560" w:type="dxa"/>
            <w:shd w:val="clear" w:color="auto" w:fill="auto"/>
          </w:tcPr>
          <w:p w:rsidR="009C753F" w:rsidRPr="005B309B" w:rsidRDefault="009C753F"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5B309B">
              <w:rPr>
                <w:rFonts w:asciiTheme="majorHAnsi" w:eastAsia="Cambria" w:hAnsiTheme="majorHAnsi" w:cs="Cambria"/>
              </w:rPr>
              <w:t>0</w:t>
            </w:r>
            <w:r w:rsidR="00B81673">
              <w:rPr>
                <w:rFonts w:asciiTheme="majorHAnsi" w:eastAsia="Cambria" w:hAnsiTheme="majorHAnsi" w:cs="Cambria"/>
              </w:rPr>
              <w:t>,00</w:t>
            </w:r>
          </w:p>
        </w:tc>
        <w:tc>
          <w:tcPr>
            <w:tcW w:w="992" w:type="dxa"/>
            <w:shd w:val="clear" w:color="auto" w:fill="auto"/>
          </w:tcPr>
          <w:p w:rsidR="009C753F" w:rsidRPr="005B309B" w:rsidRDefault="009C753F"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5B309B">
              <w:rPr>
                <w:rFonts w:asciiTheme="majorHAnsi" w:eastAsia="Cambria" w:hAnsiTheme="majorHAnsi" w:cs="Cambria"/>
              </w:rPr>
              <w:t>0,00</w:t>
            </w:r>
          </w:p>
        </w:tc>
        <w:tc>
          <w:tcPr>
            <w:tcW w:w="1276" w:type="dxa"/>
            <w:shd w:val="clear" w:color="auto" w:fill="auto"/>
          </w:tcPr>
          <w:p w:rsidR="009C753F" w:rsidRPr="005B309B" w:rsidRDefault="009C753F"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w:t>
            </w:r>
          </w:p>
        </w:tc>
      </w:tr>
      <w:tr w:rsidR="00E4560D" w:rsidTr="00B81673">
        <w:tc>
          <w:tcPr>
            <w:tcW w:w="3261" w:type="dxa"/>
            <w:shd w:val="clear" w:color="auto" w:fill="auto"/>
          </w:tcPr>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Materijalni troškovi (AOP 13</w:t>
            </w:r>
            <w:r w:rsidR="00B81673">
              <w:rPr>
                <w:rFonts w:asciiTheme="majorHAnsi" w:eastAsia="Cambria" w:hAnsiTheme="majorHAnsi" w:cs="Cambria"/>
              </w:rPr>
              <w:t>6</w:t>
            </w:r>
            <w:r w:rsidRPr="005B309B">
              <w:rPr>
                <w:rFonts w:asciiTheme="majorHAnsi" w:eastAsia="Cambria" w:hAnsiTheme="majorHAnsi" w:cs="Cambria"/>
              </w:rPr>
              <w:t xml:space="preserve">) </w:t>
            </w:r>
          </w:p>
        </w:tc>
        <w:tc>
          <w:tcPr>
            <w:tcW w:w="1559" w:type="dxa"/>
            <w:shd w:val="clear" w:color="auto" w:fill="auto"/>
          </w:tcPr>
          <w:p w:rsidR="00E4560D" w:rsidRPr="00B81673" w:rsidRDefault="00B81673"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1.356.370,79</w:t>
            </w:r>
          </w:p>
        </w:tc>
        <w:tc>
          <w:tcPr>
            <w:tcW w:w="992"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37,00</w:t>
            </w:r>
          </w:p>
        </w:tc>
        <w:tc>
          <w:tcPr>
            <w:tcW w:w="1560" w:type="dxa"/>
            <w:shd w:val="clear" w:color="auto" w:fill="auto"/>
          </w:tcPr>
          <w:p w:rsidR="00E4560D" w:rsidRPr="00B81673" w:rsidRDefault="00B81673" w:rsidP="00495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1.722.303,02</w:t>
            </w:r>
          </w:p>
        </w:tc>
        <w:tc>
          <w:tcPr>
            <w:tcW w:w="992" w:type="dxa"/>
            <w:shd w:val="clear" w:color="auto" w:fill="auto"/>
          </w:tcPr>
          <w:p w:rsidR="00E4560D" w:rsidRPr="004129D6" w:rsidRDefault="007F2CC2" w:rsidP="002B28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37,90</w:t>
            </w:r>
          </w:p>
        </w:tc>
        <w:tc>
          <w:tcPr>
            <w:tcW w:w="1276" w:type="dxa"/>
            <w:shd w:val="clear" w:color="auto" w:fill="auto"/>
          </w:tcPr>
          <w:p w:rsidR="00E4560D" w:rsidRPr="007F2CC2" w:rsidRDefault="00B81673" w:rsidP="00495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126,98</w:t>
            </w:r>
          </w:p>
        </w:tc>
      </w:tr>
      <w:tr w:rsidR="00E4560D" w:rsidTr="00B81673">
        <w:tc>
          <w:tcPr>
            <w:tcW w:w="3261" w:type="dxa"/>
            <w:shd w:val="clear" w:color="auto" w:fill="auto"/>
          </w:tcPr>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Troškovi osoblja (AOP 1</w:t>
            </w:r>
            <w:r w:rsidR="00B81673">
              <w:rPr>
                <w:rFonts w:asciiTheme="majorHAnsi" w:eastAsia="Cambria" w:hAnsiTheme="majorHAnsi" w:cs="Cambria"/>
              </w:rPr>
              <w:t>40</w:t>
            </w:r>
            <w:r w:rsidRPr="005B309B">
              <w:rPr>
                <w:rFonts w:asciiTheme="majorHAnsi" w:eastAsia="Cambria" w:hAnsiTheme="majorHAnsi" w:cs="Cambria"/>
              </w:rPr>
              <w:t xml:space="preserve">) </w:t>
            </w:r>
          </w:p>
        </w:tc>
        <w:tc>
          <w:tcPr>
            <w:tcW w:w="1559" w:type="dxa"/>
            <w:shd w:val="clear" w:color="auto" w:fill="auto"/>
          </w:tcPr>
          <w:p w:rsidR="00E4560D" w:rsidRPr="00B81673" w:rsidRDefault="00B81673"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2.076.143,20</w:t>
            </w:r>
          </w:p>
        </w:tc>
        <w:tc>
          <w:tcPr>
            <w:tcW w:w="992"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56,63</w:t>
            </w:r>
          </w:p>
        </w:tc>
        <w:tc>
          <w:tcPr>
            <w:tcW w:w="1560" w:type="dxa"/>
            <w:shd w:val="clear" w:color="auto" w:fill="auto"/>
          </w:tcPr>
          <w:p w:rsidR="00E4560D" w:rsidRPr="00B81673" w:rsidRDefault="00B81673" w:rsidP="00495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2.554.801,94</w:t>
            </w:r>
          </w:p>
        </w:tc>
        <w:tc>
          <w:tcPr>
            <w:tcW w:w="992" w:type="dxa"/>
            <w:shd w:val="clear" w:color="auto" w:fill="auto"/>
          </w:tcPr>
          <w:p w:rsidR="00E4560D" w:rsidRPr="004129D6" w:rsidRDefault="007F2CC2" w:rsidP="00E456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56,22</w:t>
            </w:r>
          </w:p>
        </w:tc>
        <w:tc>
          <w:tcPr>
            <w:tcW w:w="1276"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123,06</w:t>
            </w:r>
          </w:p>
        </w:tc>
      </w:tr>
      <w:tr w:rsidR="00E4560D" w:rsidTr="00B81673">
        <w:tc>
          <w:tcPr>
            <w:tcW w:w="3261" w:type="dxa"/>
            <w:shd w:val="clear" w:color="auto" w:fill="auto"/>
          </w:tcPr>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Amortizacija (AOP 14</w:t>
            </w:r>
            <w:r w:rsidR="00B81673">
              <w:rPr>
                <w:rFonts w:asciiTheme="majorHAnsi" w:eastAsia="Cambria" w:hAnsiTheme="majorHAnsi" w:cs="Cambria"/>
              </w:rPr>
              <w:t>4</w:t>
            </w:r>
            <w:r w:rsidRPr="005B309B">
              <w:rPr>
                <w:rFonts w:asciiTheme="majorHAnsi" w:eastAsia="Cambria" w:hAnsiTheme="majorHAnsi" w:cs="Cambria"/>
              </w:rPr>
              <w:t>)</w:t>
            </w:r>
          </w:p>
        </w:tc>
        <w:tc>
          <w:tcPr>
            <w:tcW w:w="1559" w:type="dxa"/>
            <w:shd w:val="clear" w:color="auto" w:fill="auto"/>
          </w:tcPr>
          <w:p w:rsidR="00E4560D" w:rsidRPr="00B81673" w:rsidRDefault="00B81673"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182.484,16</w:t>
            </w:r>
          </w:p>
        </w:tc>
        <w:tc>
          <w:tcPr>
            <w:tcW w:w="992"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4,98</w:t>
            </w:r>
          </w:p>
        </w:tc>
        <w:tc>
          <w:tcPr>
            <w:tcW w:w="1560" w:type="dxa"/>
            <w:shd w:val="clear" w:color="auto" w:fill="auto"/>
          </w:tcPr>
          <w:p w:rsidR="00E4560D" w:rsidRPr="00B81673" w:rsidRDefault="00B81673" w:rsidP="009C7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220.632,54</w:t>
            </w:r>
          </w:p>
        </w:tc>
        <w:tc>
          <w:tcPr>
            <w:tcW w:w="992" w:type="dxa"/>
            <w:shd w:val="clear" w:color="auto" w:fill="auto"/>
          </w:tcPr>
          <w:p w:rsidR="00E4560D" w:rsidRPr="004129D6" w:rsidRDefault="007F2CC2" w:rsidP="004129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4,8</w:t>
            </w:r>
            <w:r w:rsidR="004129D6">
              <w:rPr>
                <w:rFonts w:asciiTheme="majorHAnsi" w:eastAsia="Cambria" w:hAnsiTheme="majorHAnsi" w:cs="Cambria"/>
              </w:rPr>
              <w:t>5</w:t>
            </w:r>
          </w:p>
        </w:tc>
        <w:tc>
          <w:tcPr>
            <w:tcW w:w="1276"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120,91</w:t>
            </w:r>
          </w:p>
        </w:tc>
      </w:tr>
      <w:tr w:rsidR="00E4560D" w:rsidTr="00B81673">
        <w:tc>
          <w:tcPr>
            <w:tcW w:w="3261" w:type="dxa"/>
            <w:shd w:val="clear" w:color="auto" w:fill="auto"/>
          </w:tcPr>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Ostali troškovi (AOP 14</w:t>
            </w:r>
            <w:r w:rsidR="00B81673">
              <w:rPr>
                <w:rFonts w:asciiTheme="majorHAnsi" w:eastAsia="Cambria" w:hAnsiTheme="majorHAnsi" w:cs="Cambria"/>
              </w:rPr>
              <w:t>5</w:t>
            </w:r>
            <w:r w:rsidRPr="005B309B">
              <w:rPr>
                <w:rFonts w:asciiTheme="majorHAnsi" w:eastAsia="Cambria" w:hAnsiTheme="majorHAnsi" w:cs="Cambria"/>
              </w:rPr>
              <w:t>)</w:t>
            </w:r>
          </w:p>
        </w:tc>
        <w:tc>
          <w:tcPr>
            <w:tcW w:w="1559" w:type="dxa"/>
            <w:shd w:val="clear" w:color="auto" w:fill="auto"/>
          </w:tcPr>
          <w:p w:rsidR="00E4560D" w:rsidRPr="00B81673" w:rsidRDefault="00B81673"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36.762,83</w:t>
            </w:r>
          </w:p>
        </w:tc>
        <w:tc>
          <w:tcPr>
            <w:tcW w:w="992"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1,00</w:t>
            </w:r>
          </w:p>
        </w:tc>
        <w:tc>
          <w:tcPr>
            <w:tcW w:w="1560" w:type="dxa"/>
            <w:shd w:val="clear" w:color="auto" w:fill="auto"/>
          </w:tcPr>
          <w:p w:rsidR="00E4560D" w:rsidRPr="00B81673" w:rsidRDefault="00B81673"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34.771,61</w:t>
            </w:r>
          </w:p>
        </w:tc>
        <w:tc>
          <w:tcPr>
            <w:tcW w:w="992" w:type="dxa"/>
            <w:shd w:val="clear" w:color="auto" w:fill="auto"/>
          </w:tcPr>
          <w:p w:rsidR="00E4560D" w:rsidRPr="004129D6" w:rsidRDefault="007F2CC2" w:rsidP="00D31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0,77</w:t>
            </w:r>
          </w:p>
        </w:tc>
        <w:tc>
          <w:tcPr>
            <w:tcW w:w="1276"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94,58</w:t>
            </w:r>
          </w:p>
        </w:tc>
      </w:tr>
      <w:tr w:rsidR="00E4560D" w:rsidTr="00B81673">
        <w:tc>
          <w:tcPr>
            <w:tcW w:w="3261" w:type="dxa"/>
            <w:shd w:val="clear" w:color="auto" w:fill="auto"/>
          </w:tcPr>
          <w:p w:rsidR="00E4560D" w:rsidRPr="005B309B"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Pr>
                <w:rFonts w:asciiTheme="majorHAnsi" w:eastAsia="Cambria" w:hAnsiTheme="majorHAnsi" w:cs="Cambria"/>
              </w:rPr>
              <w:t>Vrijednosna</w:t>
            </w:r>
            <w:r w:rsidRPr="005B309B">
              <w:rPr>
                <w:rFonts w:asciiTheme="majorHAnsi" w:eastAsia="Cambria" w:hAnsiTheme="majorHAnsi" w:cs="Cambria"/>
              </w:rPr>
              <w:t xml:space="preserve"> usklađ</w:t>
            </w:r>
            <w:r>
              <w:rPr>
                <w:rFonts w:asciiTheme="majorHAnsi" w:eastAsia="Cambria" w:hAnsiTheme="majorHAnsi" w:cs="Cambria"/>
              </w:rPr>
              <w:t>enja</w:t>
            </w:r>
          </w:p>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(AOP 14</w:t>
            </w:r>
            <w:r w:rsidR="00B81673">
              <w:rPr>
                <w:rFonts w:asciiTheme="majorHAnsi" w:eastAsia="Cambria" w:hAnsiTheme="majorHAnsi" w:cs="Cambria"/>
              </w:rPr>
              <w:t>6</w:t>
            </w:r>
            <w:r w:rsidRPr="005B309B">
              <w:rPr>
                <w:rFonts w:asciiTheme="majorHAnsi" w:eastAsia="Cambria" w:hAnsiTheme="majorHAnsi" w:cs="Cambria"/>
              </w:rPr>
              <w:t xml:space="preserve">) </w:t>
            </w:r>
          </w:p>
        </w:tc>
        <w:tc>
          <w:tcPr>
            <w:tcW w:w="1559" w:type="dxa"/>
            <w:shd w:val="clear" w:color="auto" w:fill="auto"/>
          </w:tcPr>
          <w:p w:rsidR="00E4560D" w:rsidRPr="00B81673" w:rsidRDefault="00B81673"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4.861,56</w:t>
            </w:r>
          </w:p>
        </w:tc>
        <w:tc>
          <w:tcPr>
            <w:tcW w:w="992"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0,13</w:t>
            </w:r>
          </w:p>
        </w:tc>
        <w:tc>
          <w:tcPr>
            <w:tcW w:w="1560" w:type="dxa"/>
            <w:shd w:val="clear" w:color="auto" w:fill="auto"/>
          </w:tcPr>
          <w:p w:rsidR="00E4560D" w:rsidRPr="00B81673" w:rsidRDefault="00B81673"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2.430,79</w:t>
            </w:r>
          </w:p>
        </w:tc>
        <w:tc>
          <w:tcPr>
            <w:tcW w:w="992" w:type="dxa"/>
            <w:shd w:val="clear" w:color="auto" w:fill="auto"/>
          </w:tcPr>
          <w:p w:rsidR="00E4560D" w:rsidRPr="004129D6"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0,05</w:t>
            </w:r>
          </w:p>
        </w:tc>
        <w:tc>
          <w:tcPr>
            <w:tcW w:w="1276"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50,00</w:t>
            </w:r>
          </w:p>
        </w:tc>
      </w:tr>
      <w:tr w:rsidR="00E4560D" w:rsidTr="00B81673">
        <w:tc>
          <w:tcPr>
            <w:tcW w:w="3261" w:type="dxa"/>
            <w:shd w:val="clear" w:color="auto" w:fill="auto"/>
          </w:tcPr>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Rezerviranja (AOP 14</w:t>
            </w:r>
            <w:r w:rsidR="00B81673">
              <w:rPr>
                <w:rFonts w:asciiTheme="majorHAnsi" w:eastAsia="Cambria" w:hAnsiTheme="majorHAnsi" w:cs="Cambria"/>
              </w:rPr>
              <w:t>9</w:t>
            </w:r>
            <w:r w:rsidRPr="005B309B">
              <w:rPr>
                <w:rFonts w:asciiTheme="majorHAnsi" w:eastAsia="Cambria" w:hAnsiTheme="majorHAnsi" w:cs="Cambria"/>
              </w:rPr>
              <w:t>)</w:t>
            </w:r>
          </w:p>
        </w:tc>
        <w:tc>
          <w:tcPr>
            <w:tcW w:w="1559" w:type="dxa"/>
            <w:shd w:val="clear" w:color="auto" w:fill="auto"/>
          </w:tcPr>
          <w:p w:rsidR="00E4560D" w:rsidRPr="00B81673" w:rsidRDefault="00E4560D"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0</w:t>
            </w:r>
            <w:r w:rsidR="00B81673">
              <w:rPr>
                <w:rFonts w:asciiTheme="majorHAnsi" w:eastAsia="Cambria" w:hAnsiTheme="majorHAnsi" w:cs="Cambria"/>
              </w:rPr>
              <w:t>,00</w:t>
            </w:r>
          </w:p>
        </w:tc>
        <w:tc>
          <w:tcPr>
            <w:tcW w:w="992" w:type="dxa"/>
            <w:shd w:val="clear" w:color="auto" w:fill="auto"/>
          </w:tcPr>
          <w:p w:rsidR="00E4560D" w:rsidRPr="007F2CC2" w:rsidRDefault="00E4560D"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0,00</w:t>
            </w:r>
          </w:p>
        </w:tc>
        <w:tc>
          <w:tcPr>
            <w:tcW w:w="1560" w:type="dxa"/>
            <w:shd w:val="clear" w:color="auto" w:fill="auto"/>
          </w:tcPr>
          <w:p w:rsidR="00E4560D" w:rsidRPr="00B81673" w:rsidRDefault="00B81673"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B81673">
              <w:rPr>
                <w:rFonts w:asciiTheme="majorHAnsi" w:eastAsia="Cambria" w:hAnsiTheme="majorHAnsi" w:cs="Cambria"/>
              </w:rPr>
              <w:t>0,00</w:t>
            </w:r>
          </w:p>
        </w:tc>
        <w:tc>
          <w:tcPr>
            <w:tcW w:w="992" w:type="dxa"/>
            <w:shd w:val="clear" w:color="auto" w:fill="auto"/>
          </w:tcPr>
          <w:p w:rsidR="00E4560D" w:rsidRPr="004129D6"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0,00</w:t>
            </w:r>
          </w:p>
        </w:tc>
        <w:tc>
          <w:tcPr>
            <w:tcW w:w="1276" w:type="dxa"/>
            <w:shd w:val="clear" w:color="auto" w:fill="auto"/>
          </w:tcPr>
          <w:p w:rsidR="00E4560D" w:rsidRPr="007F2CC2"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w:t>
            </w:r>
          </w:p>
        </w:tc>
      </w:tr>
      <w:tr w:rsidR="00E4560D" w:rsidTr="00B81673">
        <w:tc>
          <w:tcPr>
            <w:tcW w:w="3261" w:type="dxa"/>
            <w:shd w:val="clear" w:color="auto" w:fill="auto"/>
          </w:tcPr>
          <w:p w:rsidR="00E4560D" w:rsidRPr="005B309B"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 xml:space="preserve">Ostali poslovni rashodi </w:t>
            </w:r>
          </w:p>
          <w:p w:rsidR="00E4560D" w:rsidRPr="005B309B" w:rsidRDefault="00E4560D" w:rsidP="00B81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(AOP 15</w:t>
            </w:r>
            <w:r w:rsidR="00B81673">
              <w:rPr>
                <w:rFonts w:asciiTheme="majorHAnsi" w:eastAsia="Cambria" w:hAnsiTheme="majorHAnsi" w:cs="Cambria"/>
              </w:rPr>
              <w:t>6</w:t>
            </w:r>
            <w:r w:rsidRPr="005B309B">
              <w:rPr>
                <w:rFonts w:asciiTheme="majorHAnsi" w:eastAsia="Cambria" w:hAnsiTheme="majorHAnsi" w:cs="Cambria"/>
              </w:rPr>
              <w:t>)</w:t>
            </w:r>
          </w:p>
        </w:tc>
        <w:tc>
          <w:tcPr>
            <w:tcW w:w="1559" w:type="dxa"/>
            <w:shd w:val="clear" w:color="auto" w:fill="auto"/>
          </w:tcPr>
          <w:p w:rsidR="00E4560D" w:rsidRPr="007F2CC2"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9.448,21</w:t>
            </w:r>
          </w:p>
        </w:tc>
        <w:tc>
          <w:tcPr>
            <w:tcW w:w="992" w:type="dxa"/>
            <w:shd w:val="clear" w:color="auto" w:fill="auto"/>
          </w:tcPr>
          <w:p w:rsidR="00E4560D" w:rsidRPr="007F2CC2" w:rsidRDefault="00E4560D" w:rsidP="007F2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0,</w:t>
            </w:r>
            <w:r w:rsidR="007F2CC2" w:rsidRPr="007F2CC2">
              <w:rPr>
                <w:rFonts w:asciiTheme="majorHAnsi" w:eastAsia="Cambria" w:hAnsiTheme="majorHAnsi" w:cs="Cambria"/>
              </w:rPr>
              <w:t>26</w:t>
            </w:r>
          </w:p>
        </w:tc>
        <w:tc>
          <w:tcPr>
            <w:tcW w:w="1560"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9.420,45</w:t>
            </w:r>
          </w:p>
        </w:tc>
        <w:tc>
          <w:tcPr>
            <w:tcW w:w="992" w:type="dxa"/>
            <w:shd w:val="clear" w:color="auto" w:fill="auto"/>
          </w:tcPr>
          <w:p w:rsidR="00E4560D" w:rsidRPr="004129D6" w:rsidRDefault="00E4560D" w:rsidP="007F2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0,</w:t>
            </w:r>
            <w:r w:rsidR="007F2CC2" w:rsidRPr="004129D6">
              <w:rPr>
                <w:rFonts w:asciiTheme="majorHAnsi" w:eastAsia="Cambria" w:hAnsiTheme="majorHAnsi" w:cs="Cambria"/>
              </w:rPr>
              <w:t>21</w:t>
            </w:r>
          </w:p>
        </w:tc>
        <w:tc>
          <w:tcPr>
            <w:tcW w:w="1276" w:type="dxa"/>
            <w:shd w:val="clear" w:color="auto" w:fill="auto"/>
          </w:tcPr>
          <w:p w:rsidR="00E4560D" w:rsidRPr="007F2CC2" w:rsidRDefault="007F2CC2"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99,71</w:t>
            </w:r>
          </w:p>
        </w:tc>
      </w:tr>
      <w:tr w:rsidR="00E4560D" w:rsidTr="00B81673">
        <w:tc>
          <w:tcPr>
            <w:tcW w:w="3261" w:type="dxa"/>
            <w:shd w:val="clear" w:color="auto" w:fill="auto"/>
          </w:tcPr>
          <w:p w:rsidR="00E4560D" w:rsidRPr="005B309B"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5B309B">
              <w:rPr>
                <w:rFonts w:asciiTheme="majorHAnsi" w:eastAsia="Cambria" w:hAnsiTheme="majorHAnsi" w:cs="Cambria"/>
              </w:rPr>
              <w:t xml:space="preserve">Ukupno poslovni rashodi </w:t>
            </w:r>
          </w:p>
          <w:p w:rsidR="00E4560D" w:rsidRPr="005B309B" w:rsidRDefault="00E4560D" w:rsidP="00B8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eastAsia="Cambria" w:hAnsiTheme="majorHAnsi" w:cs="Cambria"/>
              </w:rPr>
            </w:pPr>
            <w:r w:rsidRPr="005B309B">
              <w:rPr>
                <w:rFonts w:asciiTheme="majorHAnsi" w:eastAsia="Cambria" w:hAnsiTheme="majorHAnsi" w:cs="Cambria"/>
              </w:rPr>
              <w:t>(AOP 1</w:t>
            </w:r>
            <w:r w:rsidR="00B81673">
              <w:rPr>
                <w:rFonts w:asciiTheme="majorHAnsi" w:eastAsia="Cambria" w:hAnsiTheme="majorHAnsi" w:cs="Cambria"/>
              </w:rPr>
              <w:t>34</w:t>
            </w:r>
            <w:r w:rsidRPr="005B309B">
              <w:rPr>
                <w:rFonts w:asciiTheme="majorHAnsi" w:eastAsia="Cambria" w:hAnsiTheme="majorHAnsi" w:cs="Cambria"/>
              </w:rPr>
              <w:t>)</w:t>
            </w:r>
          </w:p>
        </w:tc>
        <w:tc>
          <w:tcPr>
            <w:tcW w:w="1559" w:type="dxa"/>
            <w:shd w:val="clear" w:color="auto" w:fill="auto"/>
          </w:tcPr>
          <w:p w:rsidR="00E4560D" w:rsidRPr="00B81673" w:rsidRDefault="007F2CC2"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color w:val="FF0000"/>
              </w:rPr>
            </w:pPr>
            <w:r w:rsidRPr="00073799">
              <w:rPr>
                <w:rFonts w:asciiTheme="majorHAnsi" w:eastAsia="Trebuchet MS" w:hAnsiTheme="majorHAnsi" w:cs="Trebuchet MS"/>
              </w:rPr>
              <w:t>3.666.070,75</w:t>
            </w:r>
          </w:p>
        </w:tc>
        <w:tc>
          <w:tcPr>
            <w:tcW w:w="992" w:type="dxa"/>
            <w:shd w:val="clear" w:color="auto" w:fill="auto"/>
          </w:tcPr>
          <w:p w:rsidR="00E4560D" w:rsidRPr="007F2CC2" w:rsidRDefault="00E4560D"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100,00</w:t>
            </w:r>
          </w:p>
        </w:tc>
        <w:tc>
          <w:tcPr>
            <w:tcW w:w="1560" w:type="dxa"/>
            <w:shd w:val="clear" w:color="auto" w:fill="auto"/>
          </w:tcPr>
          <w:p w:rsidR="00E4560D" w:rsidRPr="007F2CC2" w:rsidRDefault="007F2CC2" w:rsidP="00E456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Trebuchet MS" w:hAnsiTheme="majorHAnsi" w:cs="Trebuchet MS"/>
              </w:rPr>
              <w:t>4.544.360,35</w:t>
            </w:r>
          </w:p>
        </w:tc>
        <w:tc>
          <w:tcPr>
            <w:tcW w:w="992" w:type="dxa"/>
            <w:shd w:val="clear" w:color="auto" w:fill="auto"/>
          </w:tcPr>
          <w:p w:rsidR="00E4560D" w:rsidRPr="004129D6" w:rsidRDefault="00E4560D" w:rsidP="00B96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4129D6">
              <w:rPr>
                <w:rFonts w:asciiTheme="majorHAnsi" w:eastAsia="Cambria" w:hAnsiTheme="majorHAnsi" w:cs="Cambria"/>
              </w:rPr>
              <w:t>100,00</w:t>
            </w:r>
          </w:p>
        </w:tc>
        <w:tc>
          <w:tcPr>
            <w:tcW w:w="1276" w:type="dxa"/>
            <w:shd w:val="clear" w:color="auto" w:fill="auto"/>
          </w:tcPr>
          <w:p w:rsidR="00E4560D" w:rsidRPr="007F2CC2" w:rsidRDefault="007F2CC2" w:rsidP="00495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7F2CC2">
              <w:rPr>
                <w:rFonts w:asciiTheme="majorHAnsi" w:eastAsia="Cambria" w:hAnsiTheme="majorHAnsi" w:cs="Cambria"/>
              </w:rPr>
              <w:t>123,96</w:t>
            </w:r>
          </w:p>
        </w:tc>
      </w:tr>
    </w:tbl>
    <w:p w:rsidR="00B96CA1" w:rsidRDefault="00B96CA1" w:rsidP="00A63853">
      <w:pPr>
        <w:spacing w:line="276" w:lineRule="auto"/>
        <w:ind w:left="20"/>
        <w:jc w:val="both"/>
        <w:rPr>
          <w:rFonts w:asciiTheme="majorHAnsi" w:eastAsia="Trebuchet MS" w:hAnsiTheme="majorHAnsi" w:cs="Trebuchet MS"/>
          <w:sz w:val="24"/>
          <w:szCs w:val="24"/>
        </w:rPr>
      </w:pPr>
    </w:p>
    <w:p w:rsidR="00E4560D" w:rsidRDefault="00E4560D" w:rsidP="00A63853">
      <w:pPr>
        <w:spacing w:line="276" w:lineRule="auto"/>
        <w:ind w:left="20"/>
        <w:jc w:val="both"/>
        <w:rPr>
          <w:rFonts w:ascii="Calibri" w:eastAsia="Calibri" w:hAnsi="Calibri" w:cs="Calibri"/>
          <w:noProof/>
        </w:rPr>
      </w:pPr>
    </w:p>
    <w:p w:rsidR="00194A7A" w:rsidRDefault="00C3314E" w:rsidP="00A63853">
      <w:pPr>
        <w:spacing w:line="276" w:lineRule="auto"/>
        <w:ind w:left="20"/>
        <w:jc w:val="both"/>
        <w:rPr>
          <w:rFonts w:asciiTheme="majorHAnsi" w:eastAsia="Trebuchet MS" w:hAnsiTheme="majorHAnsi" w:cs="Trebuchet MS"/>
          <w:sz w:val="24"/>
          <w:szCs w:val="24"/>
        </w:rPr>
      </w:pPr>
      <w:r w:rsidRPr="00C3314E">
        <w:rPr>
          <w:rFonts w:ascii="Calibri" w:eastAsia="Calibri" w:hAnsi="Calibri" w:cs="Calibri"/>
          <w:noProof/>
        </w:rPr>
      </w:r>
      <w:r w:rsidRPr="00C3314E">
        <w:rPr>
          <w:rFonts w:ascii="Calibri" w:eastAsia="Calibri" w:hAnsi="Calibri" w:cs="Calibri"/>
          <w:noProof/>
        </w:rPr>
        <w:pict>
          <v:group id="Group 57552" o:spid="_x0000_s1035" style="width:455.3pt;height:547.15pt;mso-position-horizontal-relative:char;mso-position-vertical-relative:line" coordsize="57823,69488">
            <v:shape id="Picture 6173" o:spid="_x0000_s1036" style="position:absolute;width:57823;height:36099" coordsize="57823,69488" o:spt="100" adj="0,,0" path="" filled="f">
              <v:stroke joinstyle="round"/>
              <v:imagedata r:id="rId13" o:title="image60"/>
              <v:formulas/>
              <v:path o:connecttype="segments"/>
            </v:shape>
            <v:shape id="Picture 6175" o:spid="_x0000_s1037" style="position:absolute;top:37579;width:53155;height:31908" coordsize="57823,69488" o:spt="100" adj="0,,0" path="" filled="f">
              <v:stroke joinstyle="round"/>
              <v:imagedata r:id="rId14" o:title="image70"/>
              <v:formulas/>
              <v:path o:connecttype="segments"/>
            </v:shape>
            <w10:wrap type="none"/>
            <w10:anchorlock/>
          </v:group>
        </w:pict>
      </w:r>
    </w:p>
    <w:p w:rsidR="00194A7A" w:rsidRDefault="00194A7A" w:rsidP="00A63853">
      <w:pPr>
        <w:spacing w:line="276" w:lineRule="auto"/>
        <w:ind w:left="20"/>
        <w:jc w:val="both"/>
        <w:rPr>
          <w:rFonts w:asciiTheme="majorHAnsi" w:eastAsia="Trebuchet MS" w:hAnsiTheme="majorHAnsi" w:cs="Trebuchet MS"/>
          <w:sz w:val="24"/>
          <w:szCs w:val="24"/>
        </w:rPr>
      </w:pPr>
    </w:p>
    <w:p w:rsidR="00012254" w:rsidRDefault="00012254" w:rsidP="00A63853">
      <w:pPr>
        <w:spacing w:line="276" w:lineRule="auto"/>
        <w:ind w:left="20"/>
        <w:jc w:val="both"/>
        <w:rPr>
          <w:rFonts w:asciiTheme="majorHAnsi" w:eastAsia="Trebuchet MS" w:hAnsiTheme="majorHAnsi" w:cs="Trebuchet MS"/>
          <w:sz w:val="24"/>
          <w:szCs w:val="24"/>
        </w:rPr>
      </w:pPr>
    </w:p>
    <w:p w:rsidR="00012254" w:rsidRDefault="00012254"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6A11FF" w:rsidRDefault="006A11FF" w:rsidP="00A63853">
      <w:pPr>
        <w:spacing w:line="276" w:lineRule="auto"/>
        <w:ind w:left="20"/>
        <w:jc w:val="both"/>
        <w:rPr>
          <w:rFonts w:asciiTheme="majorHAnsi" w:eastAsia="Trebuchet MS" w:hAnsiTheme="majorHAnsi" w:cs="Trebuchet MS"/>
          <w:sz w:val="24"/>
          <w:szCs w:val="24"/>
        </w:rPr>
      </w:pPr>
    </w:p>
    <w:p w:rsidR="00194A7A" w:rsidRPr="003049AB"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sz w:val="20"/>
          <w:szCs w:val="20"/>
        </w:rPr>
      </w:pPr>
      <w:r w:rsidRPr="003049AB">
        <w:rPr>
          <w:rFonts w:ascii="Cambria" w:hAnsi="Cambria"/>
          <w:sz w:val="24"/>
          <w:szCs w:val="24"/>
        </w:rPr>
        <w:lastRenderedPageBreak/>
        <w:t>Tablica 5a. Pregled poslovnih rashoda:</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4253"/>
        <w:gridCol w:w="1559"/>
        <w:gridCol w:w="1559"/>
        <w:gridCol w:w="1418"/>
      </w:tblGrid>
      <w:tr w:rsidR="00194A7A" w:rsidRPr="00B12919" w:rsidTr="00194A7A">
        <w:trPr>
          <w:trHeight w:val="180"/>
        </w:trPr>
        <w:tc>
          <w:tcPr>
            <w:tcW w:w="709" w:type="dxa"/>
            <w:tcBorders>
              <w:bottom w:val="single" w:sz="4" w:space="0" w:color="auto"/>
            </w:tcBorders>
            <w:shd w:val="clear" w:color="auto" w:fill="4F81BD" w:themeFill="accent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R.br.</w:t>
            </w:r>
          </w:p>
        </w:tc>
        <w:tc>
          <w:tcPr>
            <w:tcW w:w="4253" w:type="dxa"/>
            <w:tcBorders>
              <w:bottom w:val="single" w:sz="4" w:space="0" w:color="auto"/>
            </w:tcBorders>
            <w:shd w:val="clear" w:color="auto" w:fill="4F81BD" w:themeFill="accent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Poslovni rashodi</w:t>
            </w:r>
          </w:p>
        </w:tc>
        <w:tc>
          <w:tcPr>
            <w:tcW w:w="1559" w:type="dxa"/>
            <w:tcBorders>
              <w:bottom w:val="single" w:sz="4" w:space="0" w:color="auto"/>
            </w:tcBorders>
            <w:shd w:val="clear" w:color="auto" w:fill="4F81BD" w:themeFill="accent1"/>
          </w:tcPr>
          <w:p w:rsidR="00194A7A" w:rsidRPr="00E72C97" w:rsidRDefault="00194A7A"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202</w:t>
            </w:r>
            <w:r w:rsidR="003049AB">
              <w:rPr>
                <w:rFonts w:ascii="Cambria" w:eastAsia="Cambria" w:hAnsi="Cambria" w:cs="Cambria"/>
                <w:b/>
                <w:color w:val="FFFFFF"/>
              </w:rPr>
              <w:t>3</w:t>
            </w:r>
          </w:p>
        </w:tc>
        <w:tc>
          <w:tcPr>
            <w:tcW w:w="1559" w:type="dxa"/>
            <w:shd w:val="clear" w:color="auto" w:fill="4F81BD" w:themeFill="accent1"/>
          </w:tcPr>
          <w:p w:rsidR="00194A7A" w:rsidRPr="00E72C97" w:rsidRDefault="00194A7A" w:rsidP="0030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Pr>
                <w:rFonts w:ascii="Cambria" w:eastAsia="Cambria" w:hAnsi="Cambria" w:cs="Cambria"/>
                <w:b/>
                <w:color w:val="FFFFFF"/>
              </w:rPr>
              <w:t>2</w:t>
            </w:r>
            <w:r w:rsidR="003049AB">
              <w:rPr>
                <w:rFonts w:ascii="Cambria" w:eastAsia="Cambria" w:hAnsi="Cambria" w:cs="Cambria"/>
                <w:b/>
                <w:color w:val="FFFFFF"/>
              </w:rPr>
              <w:t>4</w:t>
            </w:r>
          </w:p>
        </w:tc>
        <w:tc>
          <w:tcPr>
            <w:tcW w:w="1418" w:type="dxa"/>
            <w:shd w:val="clear" w:color="auto" w:fill="4F81BD" w:themeFill="accent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194A7A" w:rsidRPr="008A2485" w:rsidTr="00194A7A">
        <w:trPr>
          <w:trHeight w:val="70"/>
        </w:trPr>
        <w:tc>
          <w:tcPr>
            <w:tcW w:w="709" w:type="dxa"/>
            <w:tcBorders>
              <w:top w:val="single" w:sz="4" w:space="0" w:color="auto"/>
            </w:tcBorders>
            <w:shd w:val="clear" w:color="auto" w:fill="DBE5F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lang w:eastAsia="en-US"/>
              </w:rPr>
            </w:pPr>
            <w:r w:rsidRPr="00E72C97">
              <w:rPr>
                <w:rFonts w:ascii="Cambria" w:hAnsi="Cambria"/>
                <w:b/>
                <w:sz w:val="20"/>
                <w:szCs w:val="20"/>
                <w:lang w:eastAsia="en-US"/>
              </w:rPr>
              <w:t>1</w:t>
            </w:r>
          </w:p>
        </w:tc>
        <w:tc>
          <w:tcPr>
            <w:tcW w:w="4253" w:type="dxa"/>
            <w:tcBorders>
              <w:top w:val="single" w:sz="4" w:space="0" w:color="auto"/>
            </w:tcBorders>
            <w:shd w:val="clear" w:color="auto" w:fill="DBE5F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lang w:eastAsia="en-US"/>
              </w:rPr>
            </w:pPr>
            <w:r w:rsidRPr="00E72C97">
              <w:rPr>
                <w:rFonts w:ascii="Cambria" w:hAnsi="Cambria"/>
                <w:b/>
                <w:sz w:val="20"/>
                <w:szCs w:val="20"/>
                <w:lang w:eastAsia="en-US"/>
              </w:rPr>
              <w:t>2</w:t>
            </w:r>
          </w:p>
        </w:tc>
        <w:tc>
          <w:tcPr>
            <w:tcW w:w="1559" w:type="dxa"/>
            <w:tcBorders>
              <w:top w:val="single" w:sz="4" w:space="0" w:color="auto"/>
            </w:tcBorders>
            <w:shd w:val="clear" w:color="auto" w:fill="DBE5F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lang w:eastAsia="en-US"/>
              </w:rPr>
            </w:pPr>
            <w:r w:rsidRPr="00E72C97">
              <w:rPr>
                <w:rFonts w:ascii="Cambria" w:hAnsi="Cambria"/>
                <w:b/>
                <w:sz w:val="20"/>
                <w:szCs w:val="20"/>
                <w:lang w:eastAsia="en-US"/>
              </w:rPr>
              <w:t>3</w:t>
            </w:r>
          </w:p>
        </w:tc>
        <w:tc>
          <w:tcPr>
            <w:tcW w:w="1559" w:type="dxa"/>
            <w:shd w:val="clear" w:color="auto" w:fill="DBE5F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lang w:eastAsia="en-US"/>
              </w:rPr>
            </w:pPr>
            <w:r w:rsidRPr="00E72C97">
              <w:rPr>
                <w:rFonts w:ascii="Cambria" w:hAnsi="Cambria"/>
                <w:b/>
                <w:sz w:val="20"/>
                <w:szCs w:val="20"/>
                <w:lang w:eastAsia="en-US"/>
              </w:rPr>
              <w:t>4</w:t>
            </w:r>
          </w:p>
        </w:tc>
        <w:tc>
          <w:tcPr>
            <w:tcW w:w="1418" w:type="dxa"/>
            <w:shd w:val="clear" w:color="auto" w:fill="DBE5F1"/>
          </w:tcPr>
          <w:p w:rsidR="00194A7A" w:rsidRPr="00E72C97" w:rsidRDefault="00194A7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lang w:eastAsia="en-US"/>
              </w:rPr>
            </w:pPr>
            <w:r w:rsidRPr="00E72C97">
              <w:rPr>
                <w:rFonts w:ascii="Cambria" w:hAnsi="Cambria"/>
                <w:b/>
                <w:sz w:val="20"/>
                <w:szCs w:val="20"/>
                <w:lang w:eastAsia="en-US"/>
              </w:rPr>
              <w:t>5 (4/3*100)</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1.</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 xml:space="preserve">Troškovi materijala </w:t>
            </w:r>
          </w:p>
        </w:tc>
        <w:tc>
          <w:tcPr>
            <w:tcW w:w="1559" w:type="dxa"/>
            <w:vAlign w:val="bottom"/>
          </w:tcPr>
          <w:p w:rsidR="004867FB" w:rsidRPr="00F92197" w:rsidRDefault="004867FB" w:rsidP="00E4733A">
            <w:pPr>
              <w:jc w:val="right"/>
              <w:rPr>
                <w:rFonts w:asciiTheme="majorHAnsi" w:hAnsiTheme="majorHAnsi"/>
                <w:lang w:eastAsia="en-US"/>
              </w:rPr>
            </w:pPr>
            <w:r w:rsidRPr="00F92197">
              <w:rPr>
                <w:rFonts w:asciiTheme="majorHAnsi" w:hAnsiTheme="majorHAnsi"/>
                <w:lang w:eastAsia="en-US"/>
              </w:rPr>
              <w:t>70.908,89</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179.508,84</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253,15</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2.</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uredskog materijala</w:t>
            </w:r>
          </w:p>
        </w:tc>
        <w:tc>
          <w:tcPr>
            <w:tcW w:w="1559" w:type="dxa"/>
            <w:vAlign w:val="bottom"/>
          </w:tcPr>
          <w:p w:rsidR="004867FB" w:rsidRPr="00F92197" w:rsidRDefault="004867FB" w:rsidP="00E4733A">
            <w:pPr>
              <w:jc w:val="right"/>
              <w:rPr>
                <w:rFonts w:asciiTheme="majorHAnsi" w:hAnsiTheme="majorHAnsi"/>
                <w:lang w:eastAsia="en-US"/>
              </w:rPr>
            </w:pPr>
            <w:r w:rsidRPr="00F92197">
              <w:rPr>
                <w:rFonts w:asciiTheme="majorHAnsi" w:hAnsiTheme="majorHAnsi"/>
                <w:lang w:eastAsia="en-US"/>
              </w:rPr>
              <w:t>11.221,52</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18.106,19</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161,35</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3.</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električne energije i plina</w:t>
            </w:r>
          </w:p>
        </w:tc>
        <w:tc>
          <w:tcPr>
            <w:tcW w:w="1559" w:type="dxa"/>
            <w:vAlign w:val="bottom"/>
          </w:tcPr>
          <w:p w:rsidR="004867FB" w:rsidRPr="00F92197" w:rsidRDefault="004867FB" w:rsidP="00E4733A">
            <w:pPr>
              <w:jc w:val="right"/>
              <w:rPr>
                <w:rFonts w:asciiTheme="majorHAnsi" w:hAnsiTheme="majorHAnsi"/>
                <w:lang w:eastAsia="en-US"/>
              </w:rPr>
            </w:pPr>
            <w:r w:rsidRPr="00F92197">
              <w:rPr>
                <w:rFonts w:asciiTheme="majorHAnsi" w:hAnsiTheme="majorHAnsi"/>
                <w:lang w:eastAsia="en-US"/>
              </w:rPr>
              <w:t>24.416,85</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29.193,08</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119,56</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4.</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goriva i maziva</w:t>
            </w:r>
          </w:p>
        </w:tc>
        <w:tc>
          <w:tcPr>
            <w:tcW w:w="1559" w:type="dxa"/>
            <w:vAlign w:val="bottom"/>
          </w:tcPr>
          <w:p w:rsidR="004867FB" w:rsidRPr="00F92197" w:rsidRDefault="004867FB" w:rsidP="00E4733A">
            <w:pPr>
              <w:jc w:val="right"/>
              <w:rPr>
                <w:rFonts w:asciiTheme="majorHAnsi" w:hAnsiTheme="majorHAnsi"/>
                <w:lang w:eastAsia="en-US"/>
              </w:rPr>
            </w:pPr>
            <w:r w:rsidRPr="00F92197">
              <w:rPr>
                <w:rFonts w:asciiTheme="majorHAnsi" w:hAnsiTheme="majorHAnsi"/>
                <w:lang w:eastAsia="en-US"/>
              </w:rPr>
              <w:t>104.828,05</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128.244,34</w:t>
            </w:r>
          </w:p>
        </w:tc>
        <w:tc>
          <w:tcPr>
            <w:tcW w:w="1418" w:type="dxa"/>
          </w:tcPr>
          <w:p w:rsidR="004867FB" w:rsidRPr="003041AC" w:rsidRDefault="003041AC" w:rsidP="00012254">
            <w:pPr>
              <w:jc w:val="right"/>
              <w:rPr>
                <w:rFonts w:asciiTheme="majorHAnsi" w:hAnsiTheme="majorHAnsi"/>
              </w:rPr>
            </w:pPr>
            <w:r w:rsidRPr="003041AC">
              <w:rPr>
                <w:rFonts w:asciiTheme="majorHAnsi" w:hAnsiTheme="majorHAnsi"/>
              </w:rPr>
              <w:t>122,34</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5.</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autodijelova i dr. rez. dijelova</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8.501,87</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12.549,28</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147,61</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6.</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Otpis sitnog inventara, guma, HTZ opr.</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29.285,11</w:t>
            </w:r>
          </w:p>
        </w:tc>
        <w:tc>
          <w:tcPr>
            <w:tcW w:w="1559" w:type="dxa"/>
            <w:vAlign w:val="bottom"/>
          </w:tcPr>
          <w:p w:rsidR="004867FB" w:rsidRPr="004867FB" w:rsidRDefault="004867FB" w:rsidP="00E4733A">
            <w:pPr>
              <w:jc w:val="right"/>
              <w:rPr>
                <w:rFonts w:asciiTheme="majorHAnsi" w:hAnsiTheme="majorHAnsi"/>
                <w:lang w:eastAsia="en-US"/>
              </w:rPr>
            </w:pPr>
            <w:r w:rsidRPr="004867FB">
              <w:rPr>
                <w:rFonts w:asciiTheme="majorHAnsi" w:hAnsiTheme="majorHAnsi"/>
                <w:lang w:eastAsia="en-US"/>
              </w:rPr>
              <w:t>46.159,68</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157,62</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7.</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Cestarine, tunelarine i sl.</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1.165,60</w:t>
            </w:r>
          </w:p>
        </w:tc>
        <w:tc>
          <w:tcPr>
            <w:tcW w:w="1559" w:type="dxa"/>
            <w:vAlign w:val="bottom"/>
          </w:tcPr>
          <w:p w:rsidR="004867FB" w:rsidRPr="006622A9" w:rsidRDefault="006622A9" w:rsidP="00E4733A">
            <w:pPr>
              <w:jc w:val="right"/>
              <w:rPr>
                <w:rFonts w:asciiTheme="majorHAnsi" w:hAnsiTheme="majorHAnsi"/>
                <w:lang w:eastAsia="en-US"/>
              </w:rPr>
            </w:pPr>
            <w:r w:rsidRPr="006622A9">
              <w:rPr>
                <w:rFonts w:asciiTheme="majorHAnsi" w:hAnsiTheme="majorHAnsi"/>
                <w:lang w:eastAsia="en-US"/>
              </w:rPr>
              <w:t>1.807,20</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155,04</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8.</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Poštanske usluge i usl. dostavnih službi</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4.435,83</w:t>
            </w:r>
          </w:p>
        </w:tc>
        <w:tc>
          <w:tcPr>
            <w:tcW w:w="1559" w:type="dxa"/>
            <w:vAlign w:val="bottom"/>
          </w:tcPr>
          <w:p w:rsidR="004867FB" w:rsidRPr="006622A9" w:rsidRDefault="006622A9" w:rsidP="00E4733A">
            <w:pPr>
              <w:jc w:val="right"/>
              <w:rPr>
                <w:rFonts w:asciiTheme="majorHAnsi" w:hAnsiTheme="majorHAnsi"/>
                <w:lang w:eastAsia="en-US"/>
              </w:rPr>
            </w:pPr>
            <w:r w:rsidRPr="006622A9">
              <w:rPr>
                <w:rFonts w:asciiTheme="majorHAnsi" w:hAnsiTheme="majorHAnsi"/>
                <w:lang w:eastAsia="en-US"/>
              </w:rPr>
              <w:t>25.805,55</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581,75</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9.</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telefona, mobitela i interneta</w:t>
            </w:r>
          </w:p>
        </w:tc>
        <w:tc>
          <w:tcPr>
            <w:tcW w:w="1559" w:type="dxa"/>
            <w:vAlign w:val="bottom"/>
          </w:tcPr>
          <w:p w:rsidR="004867FB" w:rsidRPr="00991898" w:rsidRDefault="004867FB" w:rsidP="00E4733A">
            <w:pPr>
              <w:jc w:val="right"/>
              <w:rPr>
                <w:rFonts w:asciiTheme="majorHAnsi" w:hAnsiTheme="majorHAnsi"/>
                <w:lang w:eastAsia="en-US"/>
              </w:rPr>
            </w:pPr>
            <w:r>
              <w:rPr>
                <w:rFonts w:asciiTheme="majorHAnsi" w:hAnsiTheme="majorHAnsi"/>
                <w:lang w:eastAsia="en-US"/>
              </w:rPr>
              <w:t>11.341,56</w:t>
            </w:r>
          </w:p>
        </w:tc>
        <w:tc>
          <w:tcPr>
            <w:tcW w:w="1559" w:type="dxa"/>
            <w:vAlign w:val="bottom"/>
          </w:tcPr>
          <w:p w:rsidR="004867FB" w:rsidRPr="006622A9" w:rsidRDefault="006622A9" w:rsidP="00E4733A">
            <w:pPr>
              <w:jc w:val="right"/>
              <w:rPr>
                <w:rFonts w:asciiTheme="majorHAnsi" w:hAnsiTheme="majorHAnsi"/>
                <w:lang w:eastAsia="en-US"/>
              </w:rPr>
            </w:pPr>
            <w:r w:rsidRPr="006622A9">
              <w:rPr>
                <w:rFonts w:asciiTheme="majorHAnsi" w:hAnsiTheme="majorHAnsi"/>
                <w:lang w:eastAsia="en-US"/>
              </w:rPr>
              <w:t>12.410,80</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109,43</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10.</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 xml:space="preserve">Troškovi tekućeg i invest. održavanja </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162.758,90</w:t>
            </w:r>
          </w:p>
        </w:tc>
        <w:tc>
          <w:tcPr>
            <w:tcW w:w="1559" w:type="dxa"/>
            <w:vAlign w:val="bottom"/>
          </w:tcPr>
          <w:p w:rsidR="004867FB" w:rsidRPr="006622A9" w:rsidRDefault="006622A9" w:rsidP="00E4733A">
            <w:pPr>
              <w:jc w:val="right"/>
              <w:rPr>
                <w:rFonts w:asciiTheme="majorHAnsi" w:hAnsiTheme="majorHAnsi"/>
                <w:lang w:eastAsia="en-US"/>
              </w:rPr>
            </w:pPr>
            <w:r w:rsidRPr="006622A9">
              <w:rPr>
                <w:rFonts w:asciiTheme="majorHAnsi" w:hAnsiTheme="majorHAnsi"/>
                <w:lang w:eastAsia="en-US"/>
              </w:rPr>
              <w:t>154.423,44</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94,88</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11.</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zakupa posl. prostora</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2.986,32</w:t>
            </w:r>
          </w:p>
        </w:tc>
        <w:tc>
          <w:tcPr>
            <w:tcW w:w="1559" w:type="dxa"/>
            <w:vAlign w:val="bottom"/>
          </w:tcPr>
          <w:p w:rsidR="004867FB" w:rsidRPr="006622A9" w:rsidRDefault="004867FB" w:rsidP="00E4733A">
            <w:pPr>
              <w:jc w:val="right"/>
              <w:rPr>
                <w:rFonts w:asciiTheme="majorHAnsi" w:hAnsiTheme="majorHAnsi"/>
                <w:lang w:eastAsia="en-US"/>
              </w:rPr>
            </w:pPr>
            <w:r w:rsidRPr="006622A9">
              <w:rPr>
                <w:rFonts w:asciiTheme="majorHAnsi" w:hAnsiTheme="majorHAnsi"/>
                <w:lang w:eastAsia="en-US"/>
              </w:rPr>
              <w:t>2.986,32</w:t>
            </w:r>
          </w:p>
        </w:tc>
        <w:tc>
          <w:tcPr>
            <w:tcW w:w="1418" w:type="dxa"/>
          </w:tcPr>
          <w:p w:rsidR="004867FB" w:rsidRPr="006622A9" w:rsidRDefault="004867FB" w:rsidP="00194A7A">
            <w:pPr>
              <w:jc w:val="right"/>
              <w:rPr>
                <w:rFonts w:asciiTheme="majorHAnsi" w:hAnsiTheme="majorHAnsi"/>
              </w:rPr>
            </w:pPr>
            <w:r w:rsidRPr="006622A9">
              <w:rPr>
                <w:rFonts w:asciiTheme="majorHAnsi" w:hAnsiTheme="majorHAnsi"/>
              </w:rPr>
              <w:t>100,00</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12.</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zajedničke pričuve</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1.376,40</w:t>
            </w:r>
          </w:p>
        </w:tc>
        <w:tc>
          <w:tcPr>
            <w:tcW w:w="1559" w:type="dxa"/>
            <w:vAlign w:val="bottom"/>
          </w:tcPr>
          <w:p w:rsidR="004867FB" w:rsidRPr="006622A9" w:rsidRDefault="004867FB" w:rsidP="00E4733A">
            <w:pPr>
              <w:jc w:val="right"/>
              <w:rPr>
                <w:rFonts w:asciiTheme="majorHAnsi" w:hAnsiTheme="majorHAnsi"/>
                <w:lang w:eastAsia="en-US"/>
              </w:rPr>
            </w:pPr>
            <w:r w:rsidRPr="006622A9">
              <w:rPr>
                <w:rFonts w:asciiTheme="majorHAnsi" w:hAnsiTheme="majorHAnsi"/>
                <w:lang w:eastAsia="en-US"/>
              </w:rPr>
              <w:t>1.376,40</w:t>
            </w:r>
          </w:p>
        </w:tc>
        <w:tc>
          <w:tcPr>
            <w:tcW w:w="1418" w:type="dxa"/>
          </w:tcPr>
          <w:p w:rsidR="004867FB" w:rsidRPr="006622A9" w:rsidRDefault="004867FB" w:rsidP="00194A7A">
            <w:pPr>
              <w:jc w:val="right"/>
              <w:rPr>
                <w:rFonts w:asciiTheme="majorHAnsi" w:hAnsiTheme="majorHAnsi"/>
              </w:rPr>
            </w:pPr>
            <w:r w:rsidRPr="006622A9">
              <w:rPr>
                <w:rFonts w:asciiTheme="majorHAnsi" w:hAnsiTheme="majorHAnsi"/>
              </w:rPr>
              <w:t>100,00</w:t>
            </w:r>
          </w:p>
        </w:tc>
      </w:tr>
      <w:tr w:rsidR="004867FB" w:rsidRPr="008A2485" w:rsidTr="00194A7A">
        <w:tc>
          <w:tcPr>
            <w:tcW w:w="709" w:type="dxa"/>
            <w:vAlign w:val="center"/>
          </w:tcPr>
          <w:p w:rsidR="004867FB" w:rsidRPr="00AC02C5" w:rsidRDefault="004867FB" w:rsidP="00194A7A">
            <w:pPr>
              <w:jc w:val="center"/>
              <w:rPr>
                <w:rFonts w:asciiTheme="majorHAnsi" w:hAnsiTheme="majorHAnsi"/>
                <w:color w:val="000000"/>
                <w:lang w:eastAsia="en-US"/>
              </w:rPr>
            </w:pPr>
            <w:r w:rsidRPr="00AC02C5">
              <w:rPr>
                <w:rFonts w:asciiTheme="majorHAnsi" w:hAnsiTheme="majorHAnsi"/>
                <w:color w:val="000000"/>
                <w:lang w:eastAsia="en-US"/>
              </w:rPr>
              <w:t>13.</w:t>
            </w:r>
          </w:p>
        </w:tc>
        <w:tc>
          <w:tcPr>
            <w:tcW w:w="4253" w:type="dxa"/>
            <w:vAlign w:val="bottom"/>
          </w:tcPr>
          <w:p w:rsidR="004867FB" w:rsidRPr="004867FB" w:rsidRDefault="004867FB" w:rsidP="00194A7A">
            <w:pPr>
              <w:rPr>
                <w:rFonts w:asciiTheme="majorHAnsi" w:hAnsiTheme="majorHAnsi"/>
                <w:lang w:eastAsia="en-US"/>
              </w:rPr>
            </w:pPr>
            <w:r w:rsidRPr="004867FB">
              <w:rPr>
                <w:rFonts w:asciiTheme="majorHAnsi" w:hAnsiTheme="majorHAnsi"/>
                <w:lang w:eastAsia="en-US"/>
              </w:rPr>
              <w:t>Troškovi najma opreme</w:t>
            </w:r>
          </w:p>
        </w:tc>
        <w:tc>
          <w:tcPr>
            <w:tcW w:w="1559" w:type="dxa"/>
            <w:vAlign w:val="bottom"/>
          </w:tcPr>
          <w:p w:rsidR="004867FB" w:rsidRPr="00991898" w:rsidRDefault="004867FB" w:rsidP="00E4733A">
            <w:pPr>
              <w:jc w:val="right"/>
              <w:rPr>
                <w:rFonts w:asciiTheme="majorHAnsi" w:hAnsiTheme="majorHAnsi"/>
                <w:lang w:eastAsia="en-US"/>
              </w:rPr>
            </w:pPr>
            <w:r w:rsidRPr="00991898">
              <w:rPr>
                <w:rFonts w:asciiTheme="majorHAnsi" w:hAnsiTheme="majorHAnsi"/>
                <w:lang w:eastAsia="en-US"/>
              </w:rPr>
              <w:t>1.183,00</w:t>
            </w:r>
          </w:p>
        </w:tc>
        <w:tc>
          <w:tcPr>
            <w:tcW w:w="1559" w:type="dxa"/>
            <w:vAlign w:val="bottom"/>
          </w:tcPr>
          <w:p w:rsidR="004867FB" w:rsidRPr="006622A9" w:rsidRDefault="006622A9" w:rsidP="00E4733A">
            <w:pPr>
              <w:jc w:val="right"/>
              <w:rPr>
                <w:rFonts w:asciiTheme="majorHAnsi" w:hAnsiTheme="majorHAnsi"/>
                <w:lang w:eastAsia="en-US"/>
              </w:rPr>
            </w:pPr>
            <w:r w:rsidRPr="006622A9">
              <w:rPr>
                <w:rFonts w:asciiTheme="majorHAnsi" w:hAnsiTheme="majorHAnsi"/>
                <w:lang w:eastAsia="en-US"/>
              </w:rPr>
              <w:t>1.243,20</w:t>
            </w:r>
          </w:p>
        </w:tc>
        <w:tc>
          <w:tcPr>
            <w:tcW w:w="1418" w:type="dxa"/>
          </w:tcPr>
          <w:p w:rsidR="004867FB" w:rsidRPr="003041AC" w:rsidRDefault="003041AC" w:rsidP="00194A7A">
            <w:pPr>
              <w:jc w:val="right"/>
              <w:rPr>
                <w:rFonts w:asciiTheme="majorHAnsi" w:hAnsiTheme="majorHAnsi"/>
              </w:rPr>
            </w:pPr>
            <w:r w:rsidRPr="003041AC">
              <w:rPr>
                <w:rFonts w:asciiTheme="majorHAnsi" w:hAnsiTheme="majorHAnsi"/>
              </w:rPr>
              <w:t>105,09</w:t>
            </w:r>
          </w:p>
        </w:tc>
      </w:tr>
      <w:tr w:rsidR="00B52A6F" w:rsidRPr="008A2485" w:rsidTr="00194A7A">
        <w:tc>
          <w:tcPr>
            <w:tcW w:w="709" w:type="dxa"/>
            <w:vAlign w:val="center"/>
          </w:tcPr>
          <w:p w:rsidR="00B52A6F" w:rsidRPr="00AC02C5" w:rsidRDefault="00B52A6F" w:rsidP="00194A7A">
            <w:pPr>
              <w:jc w:val="center"/>
              <w:rPr>
                <w:rFonts w:asciiTheme="majorHAnsi" w:hAnsiTheme="majorHAnsi"/>
                <w:color w:val="000000"/>
                <w:lang w:eastAsia="en-US"/>
              </w:rPr>
            </w:pPr>
            <w:r>
              <w:rPr>
                <w:rFonts w:asciiTheme="majorHAnsi" w:hAnsiTheme="majorHAnsi"/>
                <w:color w:val="000000"/>
                <w:lang w:eastAsia="en-US"/>
              </w:rPr>
              <w:t>14.</w:t>
            </w:r>
          </w:p>
        </w:tc>
        <w:tc>
          <w:tcPr>
            <w:tcW w:w="4253" w:type="dxa"/>
            <w:vAlign w:val="bottom"/>
          </w:tcPr>
          <w:p w:rsidR="00B52A6F" w:rsidRPr="004867FB" w:rsidRDefault="00B52A6F" w:rsidP="00E4733A">
            <w:pPr>
              <w:rPr>
                <w:rFonts w:asciiTheme="majorHAnsi" w:hAnsiTheme="majorHAnsi"/>
                <w:lang w:eastAsia="en-US"/>
              </w:rPr>
            </w:pPr>
            <w:r w:rsidRPr="00822CD6">
              <w:rPr>
                <w:rFonts w:asciiTheme="majorHAnsi" w:hAnsiTheme="majorHAnsi"/>
                <w:lang w:eastAsia="en-US"/>
              </w:rPr>
              <w:t xml:space="preserve">Troškovi </w:t>
            </w:r>
            <w:r>
              <w:rPr>
                <w:rFonts w:asciiTheme="majorHAnsi" w:hAnsiTheme="majorHAnsi"/>
                <w:lang w:eastAsia="en-US"/>
              </w:rPr>
              <w:t>unajmljivanja kombija za kružni gradski prijevoz</w:t>
            </w:r>
          </w:p>
        </w:tc>
        <w:tc>
          <w:tcPr>
            <w:tcW w:w="1559" w:type="dxa"/>
            <w:vAlign w:val="bottom"/>
          </w:tcPr>
          <w:p w:rsidR="00B52A6F" w:rsidRPr="00991898" w:rsidRDefault="00B52A6F" w:rsidP="00E4733A">
            <w:pPr>
              <w:jc w:val="right"/>
              <w:rPr>
                <w:rFonts w:asciiTheme="majorHAnsi" w:hAnsiTheme="majorHAnsi"/>
                <w:lang w:eastAsia="en-US"/>
              </w:rPr>
            </w:pPr>
            <w:r>
              <w:rPr>
                <w:rFonts w:asciiTheme="majorHAnsi" w:hAnsiTheme="majorHAnsi"/>
                <w:lang w:eastAsia="en-US"/>
              </w:rPr>
              <w:t>0,00</w:t>
            </w:r>
          </w:p>
        </w:tc>
        <w:tc>
          <w:tcPr>
            <w:tcW w:w="1559" w:type="dxa"/>
            <w:vAlign w:val="bottom"/>
          </w:tcPr>
          <w:p w:rsidR="00B52A6F" w:rsidRPr="006622A9" w:rsidRDefault="00B52A6F" w:rsidP="00E4733A">
            <w:pPr>
              <w:jc w:val="right"/>
              <w:rPr>
                <w:rFonts w:asciiTheme="majorHAnsi" w:hAnsiTheme="majorHAnsi"/>
                <w:lang w:eastAsia="en-US"/>
              </w:rPr>
            </w:pPr>
            <w:r>
              <w:rPr>
                <w:rFonts w:asciiTheme="majorHAnsi" w:hAnsiTheme="majorHAnsi"/>
                <w:lang w:eastAsia="en-US"/>
              </w:rPr>
              <w:t>21.600,00</w:t>
            </w:r>
          </w:p>
        </w:tc>
        <w:tc>
          <w:tcPr>
            <w:tcW w:w="1418" w:type="dxa"/>
          </w:tcPr>
          <w:p w:rsidR="00B52A6F" w:rsidRPr="003041AC" w:rsidRDefault="00B52A6F" w:rsidP="00E4733A">
            <w:pPr>
              <w:jc w:val="right"/>
              <w:rPr>
                <w:rFonts w:asciiTheme="majorHAnsi" w:hAnsiTheme="majorHAnsi"/>
              </w:rPr>
            </w:pPr>
          </w:p>
          <w:p w:rsidR="00B52A6F" w:rsidRPr="003041AC" w:rsidRDefault="003041AC" w:rsidP="00E4733A">
            <w:pPr>
              <w:jc w:val="right"/>
              <w:rPr>
                <w:rFonts w:asciiTheme="majorHAnsi" w:hAnsiTheme="majorHAnsi"/>
              </w:rPr>
            </w:pPr>
            <w:r w:rsidRPr="003041AC">
              <w:rPr>
                <w:rFonts w:asciiTheme="majorHAnsi" w:hAnsiTheme="majorHAnsi"/>
              </w:rPr>
              <w:t>-</w:t>
            </w:r>
          </w:p>
        </w:tc>
      </w:tr>
      <w:tr w:rsidR="00B52A6F" w:rsidRPr="008A2485" w:rsidTr="00194A7A">
        <w:tc>
          <w:tcPr>
            <w:tcW w:w="709" w:type="dxa"/>
            <w:vAlign w:val="center"/>
          </w:tcPr>
          <w:p w:rsidR="00B52A6F" w:rsidRPr="00AC02C5" w:rsidRDefault="00B52A6F" w:rsidP="00194A7A">
            <w:pPr>
              <w:jc w:val="center"/>
              <w:rPr>
                <w:rFonts w:asciiTheme="majorHAnsi" w:hAnsiTheme="majorHAnsi"/>
                <w:color w:val="000000"/>
                <w:lang w:eastAsia="en-US"/>
              </w:rPr>
            </w:pPr>
            <w:r>
              <w:rPr>
                <w:rFonts w:asciiTheme="majorHAnsi" w:hAnsiTheme="majorHAnsi"/>
                <w:color w:val="000000"/>
                <w:lang w:eastAsia="en-US"/>
              </w:rPr>
              <w:t>15.</w:t>
            </w:r>
          </w:p>
        </w:tc>
        <w:tc>
          <w:tcPr>
            <w:tcW w:w="4253" w:type="dxa"/>
            <w:vAlign w:val="bottom"/>
          </w:tcPr>
          <w:p w:rsidR="00B52A6F" w:rsidRPr="004867FB" w:rsidRDefault="00B52A6F" w:rsidP="00E4733A">
            <w:pPr>
              <w:rPr>
                <w:rFonts w:asciiTheme="majorHAnsi" w:hAnsiTheme="majorHAnsi"/>
                <w:lang w:eastAsia="en-US"/>
              </w:rPr>
            </w:pPr>
            <w:r w:rsidRPr="00822CD6">
              <w:rPr>
                <w:rFonts w:asciiTheme="majorHAnsi" w:hAnsiTheme="majorHAnsi"/>
                <w:lang w:eastAsia="en-US"/>
              </w:rPr>
              <w:t xml:space="preserve">Troškovi </w:t>
            </w:r>
            <w:r>
              <w:rPr>
                <w:rFonts w:asciiTheme="majorHAnsi" w:hAnsiTheme="majorHAnsi"/>
                <w:lang w:eastAsia="en-US"/>
              </w:rPr>
              <w:t>unajmljivanja kom. vozila</w:t>
            </w:r>
          </w:p>
        </w:tc>
        <w:tc>
          <w:tcPr>
            <w:tcW w:w="1559" w:type="dxa"/>
            <w:vAlign w:val="bottom"/>
          </w:tcPr>
          <w:p w:rsidR="00B52A6F" w:rsidRPr="00991898" w:rsidRDefault="00B52A6F" w:rsidP="00E4733A">
            <w:pPr>
              <w:jc w:val="right"/>
              <w:rPr>
                <w:rFonts w:asciiTheme="majorHAnsi" w:hAnsiTheme="majorHAnsi"/>
                <w:lang w:eastAsia="en-US"/>
              </w:rPr>
            </w:pPr>
            <w:r>
              <w:rPr>
                <w:rFonts w:asciiTheme="majorHAnsi" w:hAnsiTheme="majorHAnsi"/>
                <w:lang w:eastAsia="en-US"/>
              </w:rPr>
              <w:t>0,00</w:t>
            </w:r>
          </w:p>
        </w:tc>
        <w:tc>
          <w:tcPr>
            <w:tcW w:w="1559" w:type="dxa"/>
            <w:vAlign w:val="bottom"/>
          </w:tcPr>
          <w:p w:rsidR="00B52A6F" w:rsidRPr="006622A9" w:rsidRDefault="00B52A6F" w:rsidP="00E4733A">
            <w:pPr>
              <w:jc w:val="right"/>
              <w:rPr>
                <w:rFonts w:asciiTheme="majorHAnsi" w:hAnsiTheme="majorHAnsi"/>
                <w:lang w:eastAsia="en-US"/>
              </w:rPr>
            </w:pPr>
            <w:r>
              <w:rPr>
                <w:rFonts w:asciiTheme="majorHAnsi" w:hAnsiTheme="majorHAnsi"/>
                <w:lang w:eastAsia="en-US"/>
              </w:rPr>
              <w:t>16.400,00</w:t>
            </w:r>
          </w:p>
        </w:tc>
        <w:tc>
          <w:tcPr>
            <w:tcW w:w="1418" w:type="dxa"/>
          </w:tcPr>
          <w:p w:rsidR="00B52A6F" w:rsidRPr="003041AC" w:rsidRDefault="003041AC" w:rsidP="00E4733A">
            <w:pPr>
              <w:jc w:val="right"/>
              <w:rPr>
                <w:rFonts w:asciiTheme="majorHAnsi" w:hAnsiTheme="majorHAnsi"/>
              </w:rPr>
            </w:pPr>
            <w:r w:rsidRPr="003041AC">
              <w:rPr>
                <w:rFonts w:asciiTheme="majorHAnsi" w:hAnsiTheme="majorHAnsi"/>
              </w:rPr>
              <w:t>-</w:t>
            </w:r>
          </w:p>
        </w:tc>
      </w:tr>
      <w:tr w:rsidR="00B52A6F" w:rsidRPr="008A2485" w:rsidTr="00194A7A">
        <w:tc>
          <w:tcPr>
            <w:tcW w:w="709" w:type="dxa"/>
            <w:vAlign w:val="center"/>
          </w:tcPr>
          <w:p w:rsidR="00B52A6F" w:rsidRPr="00AC02C5" w:rsidRDefault="00B52A6F" w:rsidP="00B52A6F">
            <w:pPr>
              <w:jc w:val="center"/>
              <w:rPr>
                <w:rFonts w:asciiTheme="majorHAnsi" w:hAnsiTheme="majorHAnsi"/>
                <w:color w:val="000000"/>
                <w:lang w:eastAsia="en-US"/>
              </w:rPr>
            </w:pPr>
            <w:r w:rsidRPr="00AC02C5">
              <w:rPr>
                <w:rFonts w:asciiTheme="majorHAnsi" w:hAnsiTheme="majorHAnsi"/>
                <w:color w:val="000000"/>
                <w:lang w:eastAsia="en-US"/>
              </w:rPr>
              <w:t>1</w:t>
            </w:r>
            <w:r>
              <w:rPr>
                <w:rFonts w:asciiTheme="majorHAnsi" w:hAnsiTheme="majorHAnsi"/>
                <w:color w:val="000000"/>
                <w:lang w:eastAsia="en-US"/>
              </w:rPr>
              <w:t>6</w:t>
            </w:r>
            <w:r w:rsidRPr="00AC02C5">
              <w:rPr>
                <w:rFonts w:asciiTheme="majorHAnsi" w:hAnsiTheme="majorHAnsi"/>
                <w:color w:val="000000"/>
                <w:lang w:eastAsia="en-US"/>
              </w:rPr>
              <w:t>.</w:t>
            </w:r>
          </w:p>
        </w:tc>
        <w:tc>
          <w:tcPr>
            <w:tcW w:w="4253" w:type="dxa"/>
            <w:vAlign w:val="bottom"/>
          </w:tcPr>
          <w:p w:rsidR="00B52A6F" w:rsidRPr="004867FB" w:rsidRDefault="00B52A6F" w:rsidP="00194A7A">
            <w:pPr>
              <w:rPr>
                <w:rFonts w:asciiTheme="majorHAnsi" w:hAnsiTheme="majorHAnsi"/>
                <w:lang w:eastAsia="en-US"/>
              </w:rPr>
            </w:pPr>
            <w:r w:rsidRPr="004867FB">
              <w:rPr>
                <w:rFonts w:asciiTheme="majorHAnsi" w:hAnsiTheme="majorHAnsi"/>
                <w:lang w:eastAsia="en-US"/>
              </w:rPr>
              <w:t>Troškovi vode i odvodnje</w:t>
            </w:r>
          </w:p>
        </w:tc>
        <w:tc>
          <w:tcPr>
            <w:tcW w:w="1559" w:type="dxa"/>
            <w:vAlign w:val="bottom"/>
          </w:tcPr>
          <w:p w:rsidR="00B52A6F" w:rsidRPr="00991898" w:rsidRDefault="00B52A6F" w:rsidP="00E4733A">
            <w:pPr>
              <w:jc w:val="right"/>
              <w:rPr>
                <w:rFonts w:asciiTheme="majorHAnsi" w:hAnsiTheme="majorHAnsi"/>
                <w:lang w:eastAsia="en-US"/>
              </w:rPr>
            </w:pPr>
            <w:r w:rsidRPr="00991898">
              <w:rPr>
                <w:rFonts w:asciiTheme="majorHAnsi" w:hAnsiTheme="majorHAnsi"/>
                <w:lang w:eastAsia="en-US"/>
              </w:rPr>
              <w:t>10.300,94</w:t>
            </w:r>
          </w:p>
        </w:tc>
        <w:tc>
          <w:tcPr>
            <w:tcW w:w="1559" w:type="dxa"/>
            <w:vAlign w:val="bottom"/>
          </w:tcPr>
          <w:p w:rsidR="00B52A6F" w:rsidRPr="006622A9" w:rsidRDefault="00B52A6F" w:rsidP="00E4733A">
            <w:pPr>
              <w:jc w:val="right"/>
              <w:rPr>
                <w:rFonts w:asciiTheme="majorHAnsi" w:hAnsiTheme="majorHAnsi"/>
                <w:lang w:eastAsia="en-US"/>
              </w:rPr>
            </w:pPr>
            <w:r w:rsidRPr="006622A9">
              <w:rPr>
                <w:rFonts w:asciiTheme="majorHAnsi" w:hAnsiTheme="majorHAnsi"/>
                <w:lang w:eastAsia="en-US"/>
              </w:rPr>
              <w:t>7.122,89</w:t>
            </w:r>
          </w:p>
        </w:tc>
        <w:tc>
          <w:tcPr>
            <w:tcW w:w="1418" w:type="dxa"/>
          </w:tcPr>
          <w:p w:rsidR="00B52A6F" w:rsidRPr="003041AC" w:rsidRDefault="003041AC" w:rsidP="00194A7A">
            <w:pPr>
              <w:jc w:val="right"/>
              <w:rPr>
                <w:rFonts w:asciiTheme="majorHAnsi" w:hAnsiTheme="majorHAnsi"/>
              </w:rPr>
            </w:pPr>
            <w:r w:rsidRPr="003041AC">
              <w:rPr>
                <w:rFonts w:asciiTheme="majorHAnsi" w:hAnsiTheme="majorHAnsi"/>
              </w:rPr>
              <w:t>69,15</w:t>
            </w:r>
          </w:p>
        </w:tc>
      </w:tr>
      <w:tr w:rsidR="00B52A6F" w:rsidRPr="008A2485" w:rsidTr="00194A7A">
        <w:tc>
          <w:tcPr>
            <w:tcW w:w="709" w:type="dxa"/>
            <w:vAlign w:val="center"/>
          </w:tcPr>
          <w:p w:rsidR="00B52A6F" w:rsidRPr="00AC02C5" w:rsidRDefault="00B52A6F" w:rsidP="00194A7A">
            <w:pPr>
              <w:jc w:val="center"/>
              <w:rPr>
                <w:rFonts w:asciiTheme="majorHAnsi" w:hAnsiTheme="majorHAnsi"/>
                <w:color w:val="000000"/>
                <w:lang w:eastAsia="en-US"/>
              </w:rPr>
            </w:pPr>
            <w:r>
              <w:rPr>
                <w:rFonts w:asciiTheme="majorHAnsi" w:hAnsiTheme="majorHAnsi"/>
                <w:color w:val="000000"/>
                <w:lang w:eastAsia="en-US"/>
              </w:rPr>
              <w:t>17</w:t>
            </w:r>
            <w:r w:rsidRPr="00AC02C5">
              <w:rPr>
                <w:rFonts w:asciiTheme="majorHAnsi" w:hAnsiTheme="majorHAnsi"/>
                <w:color w:val="000000"/>
                <w:lang w:eastAsia="en-US"/>
              </w:rPr>
              <w:t>.</w:t>
            </w:r>
          </w:p>
        </w:tc>
        <w:tc>
          <w:tcPr>
            <w:tcW w:w="4253" w:type="dxa"/>
            <w:vAlign w:val="bottom"/>
          </w:tcPr>
          <w:p w:rsidR="00B52A6F" w:rsidRPr="004867FB" w:rsidRDefault="00B52A6F" w:rsidP="00194A7A">
            <w:pPr>
              <w:rPr>
                <w:rFonts w:asciiTheme="majorHAnsi" w:hAnsiTheme="majorHAnsi"/>
                <w:lang w:eastAsia="en-US"/>
              </w:rPr>
            </w:pPr>
            <w:r w:rsidRPr="004867FB">
              <w:rPr>
                <w:rFonts w:asciiTheme="majorHAnsi" w:hAnsiTheme="majorHAnsi"/>
                <w:lang w:eastAsia="en-US"/>
              </w:rPr>
              <w:t>Troškovi usluga prijevoza otpada</w:t>
            </w:r>
          </w:p>
        </w:tc>
        <w:tc>
          <w:tcPr>
            <w:tcW w:w="1559" w:type="dxa"/>
            <w:vAlign w:val="bottom"/>
          </w:tcPr>
          <w:p w:rsidR="00B52A6F" w:rsidRPr="00991898" w:rsidRDefault="00B52A6F" w:rsidP="00E4733A">
            <w:pPr>
              <w:jc w:val="right"/>
              <w:rPr>
                <w:rFonts w:asciiTheme="majorHAnsi" w:hAnsiTheme="majorHAnsi"/>
                <w:lang w:eastAsia="en-US"/>
              </w:rPr>
            </w:pPr>
            <w:r w:rsidRPr="00991898">
              <w:rPr>
                <w:rFonts w:asciiTheme="majorHAnsi" w:hAnsiTheme="majorHAnsi"/>
                <w:lang w:eastAsia="en-US"/>
              </w:rPr>
              <w:t>128.664,28</w:t>
            </w:r>
          </w:p>
        </w:tc>
        <w:tc>
          <w:tcPr>
            <w:tcW w:w="1559" w:type="dxa"/>
            <w:vAlign w:val="bottom"/>
          </w:tcPr>
          <w:p w:rsidR="00B52A6F" w:rsidRPr="006622A9" w:rsidRDefault="00B52A6F" w:rsidP="00E4733A">
            <w:pPr>
              <w:jc w:val="right"/>
              <w:rPr>
                <w:rFonts w:asciiTheme="majorHAnsi" w:hAnsiTheme="majorHAnsi"/>
                <w:lang w:eastAsia="en-US"/>
              </w:rPr>
            </w:pPr>
            <w:r w:rsidRPr="006622A9">
              <w:rPr>
                <w:rFonts w:asciiTheme="majorHAnsi" w:hAnsiTheme="majorHAnsi"/>
                <w:lang w:eastAsia="en-US"/>
              </w:rPr>
              <w:t>186.733,13</w:t>
            </w:r>
          </w:p>
        </w:tc>
        <w:tc>
          <w:tcPr>
            <w:tcW w:w="1418" w:type="dxa"/>
            <w:vAlign w:val="bottom"/>
          </w:tcPr>
          <w:p w:rsidR="00B52A6F" w:rsidRPr="003041AC" w:rsidRDefault="003041AC" w:rsidP="00194A7A">
            <w:pPr>
              <w:jc w:val="right"/>
              <w:rPr>
                <w:rFonts w:asciiTheme="majorHAnsi" w:hAnsiTheme="majorHAnsi"/>
              </w:rPr>
            </w:pPr>
            <w:r w:rsidRPr="003041AC">
              <w:rPr>
                <w:rFonts w:asciiTheme="majorHAnsi" w:hAnsiTheme="majorHAnsi"/>
              </w:rPr>
              <w:t>145,13</w:t>
            </w:r>
          </w:p>
        </w:tc>
      </w:tr>
      <w:tr w:rsidR="00B52A6F" w:rsidRPr="008A2485" w:rsidTr="00194A7A">
        <w:tc>
          <w:tcPr>
            <w:tcW w:w="709" w:type="dxa"/>
            <w:vAlign w:val="center"/>
          </w:tcPr>
          <w:p w:rsidR="00B52A6F" w:rsidRPr="00AC02C5" w:rsidRDefault="00B52A6F" w:rsidP="00194A7A">
            <w:pPr>
              <w:jc w:val="center"/>
              <w:rPr>
                <w:rFonts w:asciiTheme="majorHAnsi" w:hAnsiTheme="majorHAnsi"/>
                <w:color w:val="000000"/>
                <w:lang w:eastAsia="en-US"/>
              </w:rPr>
            </w:pPr>
            <w:r>
              <w:rPr>
                <w:rFonts w:asciiTheme="majorHAnsi" w:hAnsiTheme="majorHAnsi"/>
                <w:color w:val="000000"/>
                <w:lang w:eastAsia="en-US"/>
              </w:rPr>
              <w:t>18</w:t>
            </w:r>
            <w:r w:rsidRPr="00AC02C5">
              <w:rPr>
                <w:rFonts w:asciiTheme="majorHAnsi" w:hAnsiTheme="majorHAnsi"/>
                <w:color w:val="000000"/>
                <w:lang w:eastAsia="en-US"/>
              </w:rPr>
              <w:t>.</w:t>
            </w:r>
          </w:p>
        </w:tc>
        <w:tc>
          <w:tcPr>
            <w:tcW w:w="4253" w:type="dxa"/>
            <w:vAlign w:val="bottom"/>
          </w:tcPr>
          <w:p w:rsidR="00B52A6F" w:rsidRPr="00035618" w:rsidRDefault="00B52A6F" w:rsidP="00E4733A">
            <w:pPr>
              <w:rPr>
                <w:rFonts w:asciiTheme="majorHAnsi" w:hAnsiTheme="majorHAnsi"/>
                <w:lang w:eastAsia="en-US"/>
              </w:rPr>
            </w:pPr>
            <w:r w:rsidRPr="00035618">
              <w:rPr>
                <w:rFonts w:asciiTheme="majorHAnsi" w:hAnsiTheme="majorHAnsi"/>
                <w:lang w:eastAsia="en-US"/>
              </w:rPr>
              <w:t>Troškovi usluga odlaganja mij. kom.otpada</w:t>
            </w:r>
          </w:p>
        </w:tc>
        <w:tc>
          <w:tcPr>
            <w:tcW w:w="1559" w:type="dxa"/>
            <w:vAlign w:val="bottom"/>
          </w:tcPr>
          <w:p w:rsidR="00B52A6F" w:rsidRPr="00991898" w:rsidRDefault="00B51B32" w:rsidP="00E4733A">
            <w:pPr>
              <w:jc w:val="right"/>
              <w:rPr>
                <w:rFonts w:asciiTheme="majorHAnsi" w:hAnsiTheme="majorHAnsi"/>
                <w:lang w:eastAsia="en-US"/>
              </w:rPr>
            </w:pPr>
            <w:r>
              <w:rPr>
                <w:rFonts w:asciiTheme="majorHAnsi" w:hAnsiTheme="majorHAnsi"/>
                <w:lang w:eastAsia="en-US"/>
              </w:rPr>
              <w:t>544.328,51</w:t>
            </w:r>
          </w:p>
        </w:tc>
        <w:tc>
          <w:tcPr>
            <w:tcW w:w="1559" w:type="dxa"/>
            <w:vAlign w:val="bottom"/>
          </w:tcPr>
          <w:p w:rsidR="00B52A6F" w:rsidRPr="00854E4D" w:rsidRDefault="00B51B32" w:rsidP="00E4733A">
            <w:pPr>
              <w:jc w:val="right"/>
              <w:rPr>
                <w:rFonts w:asciiTheme="majorHAnsi" w:hAnsiTheme="majorHAnsi"/>
                <w:lang w:eastAsia="en-US"/>
              </w:rPr>
            </w:pPr>
            <w:r>
              <w:rPr>
                <w:rFonts w:asciiTheme="majorHAnsi" w:hAnsiTheme="majorHAnsi"/>
                <w:lang w:eastAsia="en-US"/>
              </w:rPr>
              <w:t>569.063,23</w:t>
            </w:r>
          </w:p>
        </w:tc>
        <w:tc>
          <w:tcPr>
            <w:tcW w:w="1418" w:type="dxa"/>
            <w:vAlign w:val="bottom"/>
          </w:tcPr>
          <w:p w:rsidR="00B52A6F" w:rsidRPr="003041AC" w:rsidRDefault="003041AC" w:rsidP="00194A7A">
            <w:pPr>
              <w:jc w:val="right"/>
              <w:rPr>
                <w:rFonts w:asciiTheme="majorHAnsi" w:hAnsiTheme="majorHAnsi"/>
              </w:rPr>
            </w:pPr>
            <w:r w:rsidRPr="003041AC">
              <w:rPr>
                <w:rFonts w:asciiTheme="majorHAnsi" w:hAnsiTheme="majorHAnsi"/>
              </w:rPr>
              <w:t>104,54</w:t>
            </w:r>
          </w:p>
        </w:tc>
      </w:tr>
      <w:tr w:rsidR="00B52A6F" w:rsidRPr="008A2485" w:rsidTr="00194A7A">
        <w:tc>
          <w:tcPr>
            <w:tcW w:w="709" w:type="dxa"/>
            <w:vAlign w:val="center"/>
          </w:tcPr>
          <w:p w:rsidR="00B52A6F" w:rsidRPr="00AC02C5" w:rsidRDefault="00B52A6F" w:rsidP="00E4733A">
            <w:pPr>
              <w:jc w:val="center"/>
              <w:rPr>
                <w:rFonts w:asciiTheme="majorHAnsi" w:hAnsiTheme="majorHAnsi"/>
                <w:color w:val="000000"/>
                <w:lang w:eastAsia="en-US"/>
              </w:rPr>
            </w:pPr>
            <w:r w:rsidRPr="00AC02C5">
              <w:rPr>
                <w:rFonts w:asciiTheme="majorHAnsi" w:hAnsiTheme="majorHAnsi"/>
                <w:color w:val="000000"/>
                <w:lang w:eastAsia="en-US"/>
              </w:rPr>
              <w:t>19.</w:t>
            </w:r>
          </w:p>
        </w:tc>
        <w:tc>
          <w:tcPr>
            <w:tcW w:w="4253" w:type="dxa"/>
            <w:vAlign w:val="bottom"/>
          </w:tcPr>
          <w:p w:rsidR="00B52A6F" w:rsidRPr="00035618" w:rsidRDefault="00B52A6F" w:rsidP="00E4733A">
            <w:pPr>
              <w:rPr>
                <w:rFonts w:asciiTheme="majorHAnsi" w:hAnsiTheme="majorHAnsi"/>
                <w:lang w:eastAsia="en-US"/>
              </w:rPr>
            </w:pPr>
            <w:r w:rsidRPr="00035618">
              <w:rPr>
                <w:rFonts w:asciiTheme="majorHAnsi" w:hAnsiTheme="majorHAnsi"/>
                <w:lang w:eastAsia="en-US"/>
              </w:rPr>
              <w:t>Troškovi usluga odlaganja pet amb</w:t>
            </w:r>
            <w:r>
              <w:rPr>
                <w:rFonts w:asciiTheme="majorHAnsi" w:hAnsiTheme="majorHAnsi"/>
                <w:lang w:eastAsia="en-US"/>
              </w:rPr>
              <w:t>alaže</w:t>
            </w:r>
          </w:p>
        </w:tc>
        <w:tc>
          <w:tcPr>
            <w:tcW w:w="1559" w:type="dxa"/>
            <w:vAlign w:val="bottom"/>
          </w:tcPr>
          <w:p w:rsidR="00B52A6F" w:rsidRPr="00991898" w:rsidRDefault="00B51B32" w:rsidP="00E4733A">
            <w:pPr>
              <w:jc w:val="right"/>
              <w:rPr>
                <w:rFonts w:asciiTheme="majorHAnsi" w:hAnsiTheme="majorHAnsi"/>
                <w:lang w:eastAsia="en-US"/>
              </w:rPr>
            </w:pPr>
            <w:r>
              <w:rPr>
                <w:rFonts w:asciiTheme="majorHAnsi" w:hAnsiTheme="majorHAnsi"/>
                <w:lang w:eastAsia="en-US"/>
              </w:rPr>
              <w:t>2.032,50</w:t>
            </w:r>
          </w:p>
        </w:tc>
        <w:tc>
          <w:tcPr>
            <w:tcW w:w="1559" w:type="dxa"/>
            <w:vAlign w:val="bottom"/>
          </w:tcPr>
          <w:p w:rsidR="00B52A6F" w:rsidRPr="00854E4D" w:rsidRDefault="00B51B32" w:rsidP="00E4733A">
            <w:pPr>
              <w:jc w:val="right"/>
              <w:rPr>
                <w:rFonts w:asciiTheme="majorHAnsi" w:hAnsiTheme="majorHAnsi"/>
                <w:lang w:eastAsia="en-US"/>
              </w:rPr>
            </w:pPr>
            <w:r>
              <w:rPr>
                <w:rFonts w:asciiTheme="majorHAnsi" w:hAnsiTheme="majorHAnsi"/>
                <w:lang w:eastAsia="en-US"/>
              </w:rPr>
              <w:t>58.383,20</w:t>
            </w:r>
          </w:p>
        </w:tc>
        <w:tc>
          <w:tcPr>
            <w:tcW w:w="1418" w:type="dxa"/>
            <w:vAlign w:val="bottom"/>
          </w:tcPr>
          <w:p w:rsidR="00B52A6F" w:rsidRPr="003041AC" w:rsidRDefault="003041AC" w:rsidP="00194A7A">
            <w:pPr>
              <w:jc w:val="right"/>
              <w:rPr>
                <w:rFonts w:asciiTheme="majorHAnsi" w:hAnsiTheme="majorHAnsi"/>
              </w:rPr>
            </w:pPr>
            <w:r w:rsidRPr="003041AC">
              <w:rPr>
                <w:rFonts w:asciiTheme="majorHAnsi" w:hAnsiTheme="majorHAnsi"/>
              </w:rPr>
              <w:t>2.872,48</w:t>
            </w:r>
          </w:p>
        </w:tc>
      </w:tr>
      <w:tr w:rsidR="00B52A6F" w:rsidRPr="008A2485" w:rsidTr="00194A7A">
        <w:tc>
          <w:tcPr>
            <w:tcW w:w="709" w:type="dxa"/>
            <w:vAlign w:val="center"/>
          </w:tcPr>
          <w:p w:rsidR="00B52A6F" w:rsidRPr="00AC02C5" w:rsidRDefault="00B52A6F" w:rsidP="00E4733A">
            <w:pPr>
              <w:jc w:val="center"/>
              <w:rPr>
                <w:rFonts w:asciiTheme="majorHAnsi" w:hAnsiTheme="majorHAnsi"/>
                <w:color w:val="000000"/>
                <w:lang w:eastAsia="en-US"/>
              </w:rPr>
            </w:pPr>
            <w:r w:rsidRPr="00AC02C5">
              <w:rPr>
                <w:rFonts w:asciiTheme="majorHAnsi" w:hAnsiTheme="majorHAnsi"/>
                <w:color w:val="000000"/>
                <w:lang w:eastAsia="en-US"/>
              </w:rPr>
              <w:t>20.</w:t>
            </w:r>
          </w:p>
        </w:tc>
        <w:tc>
          <w:tcPr>
            <w:tcW w:w="4253" w:type="dxa"/>
            <w:vAlign w:val="bottom"/>
          </w:tcPr>
          <w:p w:rsidR="00B52A6F" w:rsidRPr="00035618" w:rsidRDefault="00B52A6F" w:rsidP="00E4733A">
            <w:pPr>
              <w:rPr>
                <w:rFonts w:asciiTheme="majorHAnsi" w:hAnsiTheme="majorHAnsi"/>
                <w:lang w:eastAsia="en-US"/>
              </w:rPr>
            </w:pPr>
            <w:r w:rsidRPr="00035618">
              <w:rPr>
                <w:rFonts w:asciiTheme="majorHAnsi" w:hAnsiTheme="majorHAnsi"/>
                <w:lang w:eastAsia="en-US"/>
              </w:rPr>
              <w:t xml:space="preserve">Troškovi usluga odlaganja </w:t>
            </w:r>
            <w:r>
              <w:rPr>
                <w:rFonts w:asciiTheme="majorHAnsi" w:hAnsiTheme="majorHAnsi"/>
                <w:lang w:eastAsia="en-US"/>
              </w:rPr>
              <w:t>stakl.</w:t>
            </w:r>
            <w:r w:rsidRPr="00035618">
              <w:rPr>
                <w:rFonts w:asciiTheme="majorHAnsi" w:hAnsiTheme="majorHAnsi"/>
                <w:lang w:eastAsia="en-US"/>
              </w:rPr>
              <w:t xml:space="preserve"> amb</w:t>
            </w:r>
            <w:r>
              <w:rPr>
                <w:rFonts w:asciiTheme="majorHAnsi" w:hAnsiTheme="majorHAnsi"/>
                <w:lang w:eastAsia="en-US"/>
              </w:rPr>
              <w:t>alaže</w:t>
            </w:r>
          </w:p>
        </w:tc>
        <w:tc>
          <w:tcPr>
            <w:tcW w:w="1559" w:type="dxa"/>
            <w:vAlign w:val="bottom"/>
          </w:tcPr>
          <w:p w:rsidR="00B52A6F" w:rsidRPr="00991898" w:rsidRDefault="00B51B32" w:rsidP="00E4733A">
            <w:pPr>
              <w:jc w:val="right"/>
              <w:rPr>
                <w:rFonts w:asciiTheme="majorHAnsi" w:hAnsiTheme="majorHAnsi"/>
                <w:lang w:eastAsia="en-US"/>
              </w:rPr>
            </w:pPr>
            <w:r>
              <w:rPr>
                <w:rFonts w:asciiTheme="majorHAnsi" w:hAnsiTheme="majorHAnsi"/>
                <w:lang w:eastAsia="en-US"/>
              </w:rPr>
              <w:t>809,80</w:t>
            </w:r>
          </w:p>
        </w:tc>
        <w:tc>
          <w:tcPr>
            <w:tcW w:w="1559" w:type="dxa"/>
            <w:vAlign w:val="bottom"/>
          </w:tcPr>
          <w:p w:rsidR="00B52A6F" w:rsidRPr="00854E4D" w:rsidRDefault="00B51B32" w:rsidP="00E4733A">
            <w:pPr>
              <w:jc w:val="right"/>
              <w:rPr>
                <w:rFonts w:asciiTheme="majorHAnsi" w:hAnsiTheme="majorHAnsi"/>
                <w:lang w:eastAsia="en-US"/>
              </w:rPr>
            </w:pPr>
            <w:r>
              <w:rPr>
                <w:rFonts w:asciiTheme="majorHAnsi" w:hAnsiTheme="majorHAnsi"/>
                <w:lang w:eastAsia="en-US"/>
              </w:rPr>
              <w:t>1.782,20</w:t>
            </w:r>
          </w:p>
        </w:tc>
        <w:tc>
          <w:tcPr>
            <w:tcW w:w="1418" w:type="dxa"/>
            <w:vAlign w:val="bottom"/>
          </w:tcPr>
          <w:p w:rsidR="00B52A6F" w:rsidRPr="003041AC" w:rsidRDefault="003041AC" w:rsidP="00194A7A">
            <w:pPr>
              <w:jc w:val="right"/>
              <w:rPr>
                <w:rFonts w:asciiTheme="majorHAnsi" w:hAnsiTheme="majorHAnsi"/>
              </w:rPr>
            </w:pPr>
            <w:r w:rsidRPr="003041AC">
              <w:rPr>
                <w:rFonts w:asciiTheme="majorHAnsi" w:hAnsiTheme="majorHAnsi"/>
              </w:rPr>
              <w:t>220,08</w:t>
            </w:r>
          </w:p>
        </w:tc>
      </w:tr>
      <w:tr w:rsidR="00B52A6F" w:rsidRPr="008A2485" w:rsidTr="00194A7A">
        <w:tc>
          <w:tcPr>
            <w:tcW w:w="709" w:type="dxa"/>
            <w:vAlign w:val="center"/>
          </w:tcPr>
          <w:p w:rsidR="00B52A6F" w:rsidRPr="00AC02C5" w:rsidRDefault="00B52A6F" w:rsidP="00E4733A">
            <w:pPr>
              <w:jc w:val="center"/>
              <w:rPr>
                <w:rFonts w:asciiTheme="majorHAnsi" w:hAnsiTheme="majorHAnsi"/>
                <w:color w:val="000000"/>
                <w:lang w:eastAsia="en-US"/>
              </w:rPr>
            </w:pPr>
            <w:r w:rsidRPr="00AC02C5">
              <w:rPr>
                <w:rFonts w:asciiTheme="majorHAnsi" w:hAnsiTheme="majorHAnsi"/>
                <w:color w:val="000000"/>
                <w:lang w:eastAsia="en-US"/>
              </w:rPr>
              <w:t>21.</w:t>
            </w:r>
          </w:p>
        </w:tc>
        <w:tc>
          <w:tcPr>
            <w:tcW w:w="4253" w:type="dxa"/>
            <w:vAlign w:val="bottom"/>
          </w:tcPr>
          <w:p w:rsidR="00B52A6F" w:rsidRPr="00035618" w:rsidRDefault="00B52A6F" w:rsidP="00E4733A">
            <w:pPr>
              <w:rPr>
                <w:rFonts w:asciiTheme="majorHAnsi" w:hAnsiTheme="majorHAnsi"/>
                <w:lang w:eastAsia="en-US"/>
              </w:rPr>
            </w:pPr>
            <w:r w:rsidRPr="00035618">
              <w:rPr>
                <w:rFonts w:asciiTheme="majorHAnsi" w:hAnsiTheme="majorHAnsi"/>
                <w:lang w:eastAsia="en-US"/>
              </w:rPr>
              <w:t xml:space="preserve">Troškovi usluga odlaganja </w:t>
            </w:r>
            <w:r>
              <w:rPr>
                <w:rFonts w:asciiTheme="majorHAnsi" w:hAnsiTheme="majorHAnsi"/>
                <w:lang w:eastAsia="en-US"/>
              </w:rPr>
              <w:t>biorazg. otpada</w:t>
            </w:r>
          </w:p>
        </w:tc>
        <w:tc>
          <w:tcPr>
            <w:tcW w:w="1559" w:type="dxa"/>
            <w:vAlign w:val="bottom"/>
          </w:tcPr>
          <w:p w:rsidR="00B52A6F" w:rsidRPr="00991898" w:rsidRDefault="00B51B32" w:rsidP="00E4733A">
            <w:pPr>
              <w:jc w:val="right"/>
              <w:rPr>
                <w:rFonts w:asciiTheme="majorHAnsi" w:hAnsiTheme="majorHAnsi"/>
                <w:lang w:eastAsia="en-US"/>
              </w:rPr>
            </w:pPr>
            <w:r>
              <w:rPr>
                <w:rFonts w:asciiTheme="majorHAnsi" w:hAnsiTheme="majorHAnsi"/>
                <w:lang w:eastAsia="en-US"/>
              </w:rPr>
              <w:t>3.911,60</w:t>
            </w:r>
          </w:p>
        </w:tc>
        <w:tc>
          <w:tcPr>
            <w:tcW w:w="1559" w:type="dxa"/>
            <w:vAlign w:val="bottom"/>
          </w:tcPr>
          <w:p w:rsidR="00B52A6F" w:rsidRPr="00854E4D" w:rsidRDefault="00B51B32" w:rsidP="00E4733A">
            <w:pPr>
              <w:jc w:val="right"/>
              <w:rPr>
                <w:rFonts w:asciiTheme="majorHAnsi" w:hAnsiTheme="majorHAnsi"/>
                <w:lang w:eastAsia="en-US"/>
              </w:rPr>
            </w:pPr>
            <w:r>
              <w:rPr>
                <w:rFonts w:asciiTheme="majorHAnsi" w:hAnsiTheme="majorHAnsi"/>
                <w:lang w:eastAsia="en-US"/>
              </w:rPr>
              <w:t>5.819,30</w:t>
            </w:r>
          </w:p>
        </w:tc>
        <w:tc>
          <w:tcPr>
            <w:tcW w:w="1418" w:type="dxa"/>
            <w:vAlign w:val="bottom"/>
          </w:tcPr>
          <w:p w:rsidR="00B52A6F" w:rsidRPr="003041AC" w:rsidRDefault="003041AC" w:rsidP="003041AC">
            <w:pPr>
              <w:jc w:val="right"/>
              <w:rPr>
                <w:rFonts w:asciiTheme="majorHAnsi" w:hAnsiTheme="majorHAnsi"/>
              </w:rPr>
            </w:pPr>
            <w:r w:rsidRPr="003041AC">
              <w:rPr>
                <w:rFonts w:asciiTheme="majorHAnsi" w:hAnsiTheme="majorHAnsi"/>
              </w:rPr>
              <w:t>148,77</w:t>
            </w:r>
          </w:p>
        </w:tc>
      </w:tr>
      <w:tr w:rsidR="00B51B32" w:rsidRPr="008A2485" w:rsidTr="00194A7A">
        <w:tc>
          <w:tcPr>
            <w:tcW w:w="709" w:type="dxa"/>
            <w:vAlign w:val="center"/>
          </w:tcPr>
          <w:p w:rsidR="00B51B32" w:rsidRPr="00AC02C5" w:rsidRDefault="00B51B32" w:rsidP="00E4733A">
            <w:pPr>
              <w:jc w:val="center"/>
              <w:rPr>
                <w:rFonts w:asciiTheme="majorHAnsi" w:hAnsiTheme="majorHAnsi"/>
                <w:color w:val="000000"/>
                <w:lang w:eastAsia="en-US"/>
              </w:rPr>
            </w:pPr>
            <w:r>
              <w:rPr>
                <w:rFonts w:asciiTheme="majorHAnsi" w:hAnsiTheme="majorHAnsi"/>
                <w:color w:val="000000"/>
                <w:lang w:eastAsia="en-US"/>
              </w:rPr>
              <w:t>22.</w:t>
            </w:r>
          </w:p>
        </w:tc>
        <w:tc>
          <w:tcPr>
            <w:tcW w:w="4253" w:type="dxa"/>
            <w:vAlign w:val="bottom"/>
          </w:tcPr>
          <w:p w:rsidR="00B51B32" w:rsidRPr="00035618" w:rsidRDefault="00B51B32" w:rsidP="00E4733A">
            <w:pPr>
              <w:rPr>
                <w:rFonts w:asciiTheme="majorHAnsi" w:hAnsiTheme="majorHAnsi"/>
                <w:lang w:eastAsia="en-US"/>
              </w:rPr>
            </w:pPr>
            <w:r w:rsidRPr="00035618">
              <w:rPr>
                <w:rFonts w:asciiTheme="majorHAnsi" w:hAnsiTheme="majorHAnsi"/>
                <w:lang w:eastAsia="en-US"/>
              </w:rPr>
              <w:t>Troškovi usluga odlaganja glom. otpada</w:t>
            </w:r>
          </w:p>
        </w:tc>
        <w:tc>
          <w:tcPr>
            <w:tcW w:w="1559" w:type="dxa"/>
            <w:vAlign w:val="bottom"/>
          </w:tcPr>
          <w:p w:rsidR="00B51B32" w:rsidRPr="00991898" w:rsidRDefault="00B51B32" w:rsidP="00E4733A">
            <w:pPr>
              <w:jc w:val="right"/>
              <w:rPr>
                <w:rFonts w:asciiTheme="majorHAnsi" w:hAnsiTheme="majorHAnsi"/>
                <w:lang w:eastAsia="en-US"/>
              </w:rPr>
            </w:pPr>
            <w:r>
              <w:rPr>
                <w:rFonts w:asciiTheme="majorHAnsi" w:hAnsiTheme="majorHAnsi"/>
                <w:lang w:eastAsia="en-US"/>
              </w:rPr>
              <w:t>90.291,12</w:t>
            </w:r>
          </w:p>
        </w:tc>
        <w:tc>
          <w:tcPr>
            <w:tcW w:w="1559" w:type="dxa"/>
            <w:vAlign w:val="bottom"/>
          </w:tcPr>
          <w:p w:rsidR="00B51B32" w:rsidRPr="00854E4D" w:rsidRDefault="00B51B32" w:rsidP="00E4733A">
            <w:pPr>
              <w:jc w:val="right"/>
              <w:rPr>
                <w:rFonts w:asciiTheme="majorHAnsi" w:hAnsiTheme="majorHAnsi"/>
                <w:lang w:eastAsia="en-US"/>
              </w:rPr>
            </w:pPr>
            <w:r>
              <w:rPr>
                <w:rFonts w:asciiTheme="majorHAnsi" w:hAnsiTheme="majorHAnsi"/>
                <w:lang w:eastAsia="en-US"/>
              </w:rPr>
              <w:t>92.118,00</w:t>
            </w:r>
          </w:p>
        </w:tc>
        <w:tc>
          <w:tcPr>
            <w:tcW w:w="1418" w:type="dxa"/>
            <w:vAlign w:val="bottom"/>
          </w:tcPr>
          <w:p w:rsidR="00B51B32" w:rsidRPr="003041AC" w:rsidRDefault="003041AC" w:rsidP="00194A7A">
            <w:pPr>
              <w:jc w:val="right"/>
              <w:rPr>
                <w:rFonts w:asciiTheme="majorHAnsi" w:hAnsiTheme="majorHAnsi"/>
              </w:rPr>
            </w:pPr>
            <w:r w:rsidRPr="003041AC">
              <w:rPr>
                <w:rFonts w:asciiTheme="majorHAnsi" w:hAnsiTheme="majorHAnsi"/>
              </w:rPr>
              <w:t>102,02</w:t>
            </w:r>
          </w:p>
        </w:tc>
      </w:tr>
      <w:tr w:rsidR="00B51B32" w:rsidRPr="008A2485" w:rsidTr="00194A7A">
        <w:tc>
          <w:tcPr>
            <w:tcW w:w="709" w:type="dxa"/>
            <w:vAlign w:val="center"/>
          </w:tcPr>
          <w:p w:rsidR="00B51B32" w:rsidRPr="00AC02C5" w:rsidRDefault="00B51B32" w:rsidP="00E4733A">
            <w:pPr>
              <w:jc w:val="center"/>
              <w:rPr>
                <w:rFonts w:asciiTheme="majorHAnsi" w:hAnsiTheme="majorHAnsi"/>
                <w:color w:val="000000"/>
                <w:lang w:eastAsia="en-US"/>
              </w:rPr>
            </w:pPr>
            <w:r>
              <w:rPr>
                <w:rFonts w:asciiTheme="majorHAnsi" w:hAnsiTheme="majorHAnsi"/>
                <w:color w:val="000000"/>
                <w:lang w:eastAsia="en-US"/>
              </w:rPr>
              <w:t>23.</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Ostale komunalne usluge i naknade</w:t>
            </w:r>
          </w:p>
        </w:tc>
        <w:tc>
          <w:tcPr>
            <w:tcW w:w="1559" w:type="dxa"/>
            <w:vAlign w:val="bottom"/>
          </w:tcPr>
          <w:p w:rsidR="00B51B32" w:rsidRPr="00991898" w:rsidRDefault="00B51B32" w:rsidP="00E4733A">
            <w:pPr>
              <w:jc w:val="right"/>
              <w:rPr>
                <w:rFonts w:asciiTheme="majorHAnsi" w:hAnsiTheme="majorHAnsi"/>
                <w:lang w:eastAsia="en-US"/>
              </w:rPr>
            </w:pPr>
            <w:r w:rsidRPr="00991898">
              <w:rPr>
                <w:rFonts w:asciiTheme="majorHAnsi" w:hAnsiTheme="majorHAnsi"/>
                <w:lang w:eastAsia="en-US"/>
              </w:rPr>
              <w:t>28,56</w:t>
            </w:r>
          </w:p>
        </w:tc>
        <w:tc>
          <w:tcPr>
            <w:tcW w:w="1559" w:type="dxa"/>
            <w:vAlign w:val="bottom"/>
          </w:tcPr>
          <w:p w:rsidR="00B51B32" w:rsidRPr="00854E4D" w:rsidRDefault="00B51B32" w:rsidP="00E4733A">
            <w:pPr>
              <w:jc w:val="right"/>
              <w:rPr>
                <w:rFonts w:asciiTheme="majorHAnsi" w:hAnsiTheme="majorHAnsi"/>
                <w:lang w:eastAsia="en-US"/>
              </w:rPr>
            </w:pPr>
            <w:r w:rsidRPr="00854E4D">
              <w:rPr>
                <w:rFonts w:asciiTheme="majorHAnsi" w:hAnsiTheme="majorHAnsi"/>
                <w:lang w:eastAsia="en-US"/>
              </w:rPr>
              <w:t>28,56</w:t>
            </w:r>
          </w:p>
        </w:tc>
        <w:tc>
          <w:tcPr>
            <w:tcW w:w="1418" w:type="dxa"/>
            <w:vAlign w:val="bottom"/>
          </w:tcPr>
          <w:p w:rsidR="00B51B32" w:rsidRPr="003041AC" w:rsidRDefault="003041AC" w:rsidP="00194A7A">
            <w:pPr>
              <w:jc w:val="right"/>
              <w:rPr>
                <w:rFonts w:asciiTheme="majorHAnsi" w:hAnsiTheme="majorHAnsi"/>
              </w:rPr>
            </w:pPr>
            <w:r w:rsidRPr="003041AC">
              <w:rPr>
                <w:rFonts w:asciiTheme="majorHAnsi" w:hAnsiTheme="majorHAnsi"/>
              </w:rPr>
              <w:t>100,00</w:t>
            </w:r>
          </w:p>
        </w:tc>
      </w:tr>
      <w:tr w:rsidR="00B51B32" w:rsidRPr="008A2485" w:rsidTr="00194A7A">
        <w:tc>
          <w:tcPr>
            <w:tcW w:w="709" w:type="dxa"/>
            <w:vAlign w:val="center"/>
          </w:tcPr>
          <w:p w:rsidR="00B51B32" w:rsidRPr="00AC02C5" w:rsidRDefault="00B51B32" w:rsidP="00E4733A">
            <w:pPr>
              <w:jc w:val="center"/>
              <w:rPr>
                <w:rFonts w:asciiTheme="majorHAnsi" w:hAnsiTheme="majorHAnsi"/>
                <w:color w:val="000000"/>
                <w:lang w:eastAsia="en-US"/>
              </w:rPr>
            </w:pPr>
            <w:r w:rsidRPr="00AC02C5">
              <w:rPr>
                <w:rFonts w:asciiTheme="majorHAnsi" w:hAnsiTheme="majorHAnsi"/>
                <w:color w:val="000000"/>
                <w:lang w:eastAsia="en-US"/>
              </w:rPr>
              <w:t>24.</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Bankarske usluge i usl. platnog prometa</w:t>
            </w:r>
          </w:p>
        </w:tc>
        <w:tc>
          <w:tcPr>
            <w:tcW w:w="1559" w:type="dxa"/>
            <w:vAlign w:val="bottom"/>
          </w:tcPr>
          <w:p w:rsidR="00B51B32" w:rsidRPr="00991898" w:rsidRDefault="00B51B32" w:rsidP="00E4733A">
            <w:pPr>
              <w:jc w:val="right"/>
              <w:rPr>
                <w:rFonts w:asciiTheme="majorHAnsi" w:hAnsiTheme="majorHAnsi"/>
                <w:lang w:eastAsia="en-US"/>
              </w:rPr>
            </w:pPr>
            <w:r w:rsidRPr="00991898">
              <w:rPr>
                <w:rFonts w:asciiTheme="majorHAnsi" w:hAnsiTheme="majorHAnsi"/>
                <w:lang w:eastAsia="en-US"/>
              </w:rPr>
              <w:t>12.770,52</w:t>
            </w:r>
          </w:p>
        </w:tc>
        <w:tc>
          <w:tcPr>
            <w:tcW w:w="1559" w:type="dxa"/>
            <w:vAlign w:val="bottom"/>
          </w:tcPr>
          <w:p w:rsidR="00B51B32" w:rsidRPr="00854E4D" w:rsidRDefault="00B51B32" w:rsidP="00E4733A">
            <w:pPr>
              <w:jc w:val="right"/>
              <w:rPr>
                <w:rFonts w:asciiTheme="majorHAnsi" w:hAnsiTheme="majorHAnsi"/>
                <w:lang w:eastAsia="en-US"/>
              </w:rPr>
            </w:pPr>
            <w:r w:rsidRPr="00854E4D">
              <w:rPr>
                <w:rFonts w:asciiTheme="majorHAnsi" w:hAnsiTheme="majorHAnsi"/>
                <w:lang w:eastAsia="en-US"/>
              </w:rPr>
              <w:t>15.843,08</w:t>
            </w:r>
          </w:p>
        </w:tc>
        <w:tc>
          <w:tcPr>
            <w:tcW w:w="1418" w:type="dxa"/>
            <w:vAlign w:val="bottom"/>
          </w:tcPr>
          <w:p w:rsidR="00B51B32" w:rsidRPr="003041AC" w:rsidRDefault="003041AC" w:rsidP="00194A7A">
            <w:pPr>
              <w:jc w:val="right"/>
              <w:rPr>
                <w:rFonts w:asciiTheme="majorHAnsi" w:hAnsiTheme="majorHAnsi"/>
              </w:rPr>
            </w:pPr>
            <w:r w:rsidRPr="003041AC">
              <w:rPr>
                <w:rFonts w:asciiTheme="majorHAnsi" w:hAnsiTheme="majorHAnsi"/>
              </w:rPr>
              <w:t>124,06</w:t>
            </w:r>
          </w:p>
        </w:tc>
      </w:tr>
      <w:tr w:rsidR="00B51B32" w:rsidRPr="008A2485" w:rsidTr="00194A7A">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25</w:t>
            </w:r>
            <w:r w:rsidRPr="00AC02C5">
              <w:rPr>
                <w:rFonts w:asciiTheme="majorHAnsi" w:hAnsiTheme="majorHAnsi"/>
                <w:color w:val="000000"/>
                <w:lang w:eastAsia="en-US"/>
              </w:rPr>
              <w:t>.</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Usluge odvjetnika</w:t>
            </w:r>
          </w:p>
        </w:tc>
        <w:tc>
          <w:tcPr>
            <w:tcW w:w="1559" w:type="dxa"/>
            <w:vAlign w:val="bottom"/>
          </w:tcPr>
          <w:p w:rsidR="00B51B32" w:rsidRPr="00B51B32" w:rsidRDefault="00B51B32" w:rsidP="00E4733A">
            <w:pPr>
              <w:jc w:val="right"/>
              <w:rPr>
                <w:rFonts w:asciiTheme="majorHAnsi" w:hAnsiTheme="majorHAnsi"/>
                <w:lang w:eastAsia="en-US"/>
              </w:rPr>
            </w:pPr>
            <w:r w:rsidRPr="00B51B32">
              <w:rPr>
                <w:rFonts w:asciiTheme="majorHAnsi" w:hAnsiTheme="majorHAnsi"/>
                <w:lang w:eastAsia="en-US"/>
              </w:rPr>
              <w:t>0,00</w:t>
            </w:r>
          </w:p>
        </w:tc>
        <w:tc>
          <w:tcPr>
            <w:tcW w:w="1559" w:type="dxa"/>
            <w:vAlign w:val="bottom"/>
          </w:tcPr>
          <w:p w:rsidR="00B51B32" w:rsidRPr="00B51B32" w:rsidRDefault="00B51B32" w:rsidP="00E4733A">
            <w:pPr>
              <w:jc w:val="right"/>
              <w:rPr>
                <w:rFonts w:asciiTheme="majorHAnsi" w:hAnsiTheme="majorHAnsi"/>
                <w:lang w:eastAsia="en-US"/>
              </w:rPr>
            </w:pPr>
            <w:r w:rsidRPr="00B51B32">
              <w:rPr>
                <w:rFonts w:asciiTheme="majorHAnsi" w:hAnsiTheme="majorHAnsi"/>
                <w:lang w:eastAsia="en-US"/>
              </w:rPr>
              <w:t>0,00</w:t>
            </w:r>
          </w:p>
        </w:tc>
        <w:tc>
          <w:tcPr>
            <w:tcW w:w="1418" w:type="dxa"/>
          </w:tcPr>
          <w:p w:rsidR="00B51B32" w:rsidRPr="003041AC" w:rsidRDefault="003041AC" w:rsidP="00194A7A">
            <w:pPr>
              <w:jc w:val="right"/>
              <w:rPr>
                <w:rFonts w:asciiTheme="majorHAnsi" w:hAnsiTheme="majorHAnsi"/>
              </w:rPr>
            </w:pPr>
            <w:r w:rsidRPr="003041AC">
              <w:rPr>
                <w:rFonts w:asciiTheme="majorHAnsi" w:hAnsiTheme="majorHAnsi"/>
              </w:rPr>
              <w:t>-</w:t>
            </w:r>
          </w:p>
        </w:tc>
      </w:tr>
      <w:tr w:rsidR="00B51B32" w:rsidRPr="008A2485" w:rsidTr="00194A7A">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26</w:t>
            </w:r>
            <w:r w:rsidRPr="00AC02C5">
              <w:rPr>
                <w:rFonts w:asciiTheme="majorHAnsi" w:hAnsiTheme="majorHAnsi"/>
                <w:color w:val="000000"/>
                <w:lang w:eastAsia="en-US"/>
              </w:rPr>
              <w:t>.</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Revizorske usluge</w:t>
            </w:r>
          </w:p>
        </w:tc>
        <w:tc>
          <w:tcPr>
            <w:tcW w:w="1559" w:type="dxa"/>
            <w:vAlign w:val="bottom"/>
          </w:tcPr>
          <w:p w:rsidR="00B51B32" w:rsidRPr="00991898" w:rsidRDefault="00B51B32" w:rsidP="00E4733A">
            <w:pPr>
              <w:jc w:val="right"/>
              <w:rPr>
                <w:rFonts w:asciiTheme="majorHAnsi" w:hAnsiTheme="majorHAnsi"/>
                <w:lang w:eastAsia="en-US"/>
              </w:rPr>
            </w:pPr>
            <w:r w:rsidRPr="00991898">
              <w:rPr>
                <w:rFonts w:asciiTheme="majorHAnsi" w:hAnsiTheme="majorHAnsi"/>
                <w:lang w:eastAsia="en-US"/>
              </w:rPr>
              <w:t>5.181,68</w:t>
            </w:r>
          </w:p>
        </w:tc>
        <w:tc>
          <w:tcPr>
            <w:tcW w:w="1559" w:type="dxa"/>
            <w:vAlign w:val="bottom"/>
          </w:tcPr>
          <w:p w:rsidR="00B51B32" w:rsidRPr="00854E4D" w:rsidRDefault="00B51B32" w:rsidP="00E4733A">
            <w:pPr>
              <w:jc w:val="right"/>
              <w:rPr>
                <w:rFonts w:asciiTheme="majorHAnsi" w:hAnsiTheme="majorHAnsi"/>
                <w:lang w:eastAsia="en-US"/>
              </w:rPr>
            </w:pPr>
            <w:r w:rsidRPr="00854E4D">
              <w:rPr>
                <w:rFonts w:asciiTheme="majorHAnsi" w:hAnsiTheme="majorHAnsi"/>
                <w:lang w:eastAsia="en-US"/>
              </w:rPr>
              <w:t>4.000,00</w:t>
            </w:r>
          </w:p>
        </w:tc>
        <w:tc>
          <w:tcPr>
            <w:tcW w:w="1418" w:type="dxa"/>
          </w:tcPr>
          <w:p w:rsidR="00B51B32" w:rsidRPr="003041AC" w:rsidRDefault="003041AC" w:rsidP="00194A7A">
            <w:pPr>
              <w:jc w:val="right"/>
              <w:rPr>
                <w:rFonts w:asciiTheme="majorHAnsi" w:hAnsiTheme="majorHAnsi"/>
              </w:rPr>
            </w:pPr>
            <w:r w:rsidRPr="003041AC">
              <w:rPr>
                <w:rFonts w:asciiTheme="majorHAnsi" w:hAnsiTheme="majorHAnsi"/>
              </w:rPr>
              <w:t>77,20</w:t>
            </w:r>
          </w:p>
        </w:tc>
      </w:tr>
      <w:tr w:rsidR="00B51B32" w:rsidRPr="008A2485" w:rsidTr="00194A7A">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27</w:t>
            </w:r>
            <w:r w:rsidRPr="00AC02C5">
              <w:rPr>
                <w:rFonts w:asciiTheme="majorHAnsi" w:hAnsiTheme="majorHAnsi"/>
                <w:color w:val="000000"/>
                <w:lang w:eastAsia="en-US"/>
              </w:rPr>
              <w:t>.</w:t>
            </w:r>
          </w:p>
        </w:tc>
        <w:tc>
          <w:tcPr>
            <w:tcW w:w="4253" w:type="dxa"/>
            <w:vAlign w:val="bottom"/>
          </w:tcPr>
          <w:p w:rsidR="00B51B32" w:rsidRPr="00045E33" w:rsidRDefault="00B51B32" w:rsidP="00E4733A">
            <w:pPr>
              <w:rPr>
                <w:rFonts w:asciiTheme="majorHAnsi" w:hAnsiTheme="majorHAnsi"/>
                <w:lang w:eastAsia="en-US"/>
              </w:rPr>
            </w:pPr>
            <w:r w:rsidRPr="00045E33">
              <w:rPr>
                <w:rFonts w:asciiTheme="majorHAnsi" w:hAnsiTheme="majorHAnsi"/>
                <w:lang w:eastAsia="en-US"/>
              </w:rPr>
              <w:t>Premije osiguranja imovine</w:t>
            </w:r>
          </w:p>
        </w:tc>
        <w:tc>
          <w:tcPr>
            <w:tcW w:w="1559" w:type="dxa"/>
            <w:vAlign w:val="bottom"/>
          </w:tcPr>
          <w:p w:rsidR="00B51B32" w:rsidRPr="00B51B32" w:rsidRDefault="00B51B32" w:rsidP="00E4733A">
            <w:pPr>
              <w:jc w:val="right"/>
              <w:rPr>
                <w:rFonts w:asciiTheme="majorHAnsi" w:hAnsiTheme="majorHAnsi"/>
                <w:lang w:eastAsia="en-US"/>
              </w:rPr>
            </w:pPr>
            <w:r w:rsidRPr="00B51B32">
              <w:rPr>
                <w:rFonts w:asciiTheme="majorHAnsi" w:hAnsiTheme="majorHAnsi"/>
                <w:lang w:eastAsia="en-US"/>
              </w:rPr>
              <w:t>13.035,84</w:t>
            </w:r>
          </w:p>
        </w:tc>
        <w:tc>
          <w:tcPr>
            <w:tcW w:w="1559" w:type="dxa"/>
            <w:vAlign w:val="bottom"/>
          </w:tcPr>
          <w:p w:rsidR="00B51B32" w:rsidRPr="00B51B32" w:rsidRDefault="00B51B32" w:rsidP="00E4733A">
            <w:pPr>
              <w:jc w:val="right"/>
              <w:rPr>
                <w:rFonts w:asciiTheme="majorHAnsi" w:hAnsiTheme="majorHAnsi"/>
                <w:lang w:eastAsia="en-US"/>
              </w:rPr>
            </w:pPr>
            <w:r w:rsidRPr="00B51B32">
              <w:rPr>
                <w:rFonts w:asciiTheme="majorHAnsi" w:hAnsiTheme="majorHAnsi"/>
                <w:lang w:eastAsia="en-US"/>
              </w:rPr>
              <w:t>13.537,13</w:t>
            </w:r>
          </w:p>
        </w:tc>
        <w:tc>
          <w:tcPr>
            <w:tcW w:w="1418" w:type="dxa"/>
          </w:tcPr>
          <w:p w:rsidR="00B51B32" w:rsidRPr="003041AC" w:rsidRDefault="003041AC" w:rsidP="00194A7A">
            <w:pPr>
              <w:jc w:val="right"/>
              <w:rPr>
                <w:rFonts w:asciiTheme="majorHAnsi" w:hAnsiTheme="majorHAnsi"/>
              </w:rPr>
            </w:pPr>
            <w:r w:rsidRPr="003041AC">
              <w:rPr>
                <w:rFonts w:asciiTheme="majorHAnsi" w:hAnsiTheme="majorHAnsi"/>
              </w:rPr>
              <w:t>103,85</w:t>
            </w:r>
          </w:p>
        </w:tc>
      </w:tr>
      <w:tr w:rsidR="00B51B32" w:rsidRPr="008A2485" w:rsidTr="00772045">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28</w:t>
            </w:r>
            <w:r w:rsidRPr="00AC02C5">
              <w:rPr>
                <w:rFonts w:asciiTheme="majorHAnsi" w:hAnsiTheme="majorHAnsi"/>
                <w:color w:val="000000"/>
                <w:lang w:eastAsia="en-US"/>
              </w:rPr>
              <w:t>.</w:t>
            </w:r>
          </w:p>
        </w:tc>
        <w:tc>
          <w:tcPr>
            <w:tcW w:w="4253" w:type="dxa"/>
            <w:vAlign w:val="bottom"/>
          </w:tcPr>
          <w:p w:rsidR="00B51B32" w:rsidRPr="00045E33" w:rsidRDefault="00B51B32" w:rsidP="00E4733A">
            <w:pPr>
              <w:rPr>
                <w:rFonts w:asciiTheme="majorHAnsi" w:hAnsiTheme="majorHAnsi"/>
                <w:lang w:eastAsia="en-US"/>
              </w:rPr>
            </w:pPr>
            <w:r w:rsidRPr="00045E33">
              <w:rPr>
                <w:rFonts w:asciiTheme="majorHAnsi" w:hAnsiTheme="majorHAnsi"/>
                <w:lang w:eastAsia="en-US"/>
              </w:rPr>
              <w:t>Premije osiguranja radnika</w:t>
            </w:r>
          </w:p>
        </w:tc>
        <w:tc>
          <w:tcPr>
            <w:tcW w:w="1559" w:type="dxa"/>
            <w:vAlign w:val="bottom"/>
          </w:tcPr>
          <w:p w:rsidR="00B51B32" w:rsidRPr="00991898" w:rsidRDefault="00B51B32" w:rsidP="00E4733A">
            <w:pPr>
              <w:jc w:val="right"/>
              <w:rPr>
                <w:rFonts w:asciiTheme="majorHAnsi" w:hAnsiTheme="majorHAnsi"/>
                <w:lang w:eastAsia="en-US"/>
              </w:rPr>
            </w:pPr>
            <w:r>
              <w:rPr>
                <w:rFonts w:asciiTheme="majorHAnsi" w:hAnsiTheme="majorHAnsi"/>
                <w:lang w:eastAsia="en-US"/>
              </w:rPr>
              <w:t>17.476,77</w:t>
            </w:r>
          </w:p>
        </w:tc>
        <w:tc>
          <w:tcPr>
            <w:tcW w:w="1559" w:type="dxa"/>
            <w:vAlign w:val="bottom"/>
          </w:tcPr>
          <w:p w:rsidR="00B51B32" w:rsidRPr="00854E4D" w:rsidRDefault="00B51B32" w:rsidP="00E4733A">
            <w:pPr>
              <w:jc w:val="right"/>
              <w:rPr>
                <w:rFonts w:asciiTheme="majorHAnsi" w:hAnsiTheme="majorHAnsi"/>
                <w:lang w:eastAsia="en-US"/>
              </w:rPr>
            </w:pPr>
            <w:r>
              <w:rPr>
                <w:rFonts w:asciiTheme="majorHAnsi" w:hAnsiTheme="majorHAnsi"/>
                <w:lang w:eastAsia="en-US"/>
              </w:rPr>
              <w:t>7.601,74</w:t>
            </w:r>
          </w:p>
        </w:tc>
        <w:tc>
          <w:tcPr>
            <w:tcW w:w="1418" w:type="dxa"/>
          </w:tcPr>
          <w:p w:rsidR="00B51B32" w:rsidRPr="003041AC" w:rsidRDefault="003041AC" w:rsidP="00772045">
            <w:pPr>
              <w:jc w:val="right"/>
              <w:rPr>
                <w:rFonts w:asciiTheme="majorHAnsi" w:hAnsiTheme="majorHAnsi"/>
              </w:rPr>
            </w:pPr>
            <w:r w:rsidRPr="003041AC">
              <w:rPr>
                <w:rFonts w:asciiTheme="majorHAnsi" w:hAnsiTheme="majorHAnsi"/>
              </w:rPr>
              <w:t>43,50</w:t>
            </w:r>
          </w:p>
        </w:tc>
      </w:tr>
      <w:tr w:rsidR="00B51B32" w:rsidRPr="008A2485" w:rsidTr="00194A7A">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29</w:t>
            </w:r>
            <w:r w:rsidRPr="00AC02C5">
              <w:rPr>
                <w:rFonts w:asciiTheme="majorHAnsi" w:hAnsiTheme="majorHAnsi"/>
                <w:color w:val="000000"/>
                <w:lang w:eastAsia="en-US"/>
              </w:rPr>
              <w:t>.</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Informatičke usluge, uporaba inf.programa i licenci i ost. usl. obrade podataka</w:t>
            </w:r>
          </w:p>
        </w:tc>
        <w:tc>
          <w:tcPr>
            <w:tcW w:w="1559" w:type="dxa"/>
            <w:vAlign w:val="bottom"/>
          </w:tcPr>
          <w:p w:rsidR="00B51B32" w:rsidRPr="00991898" w:rsidRDefault="00B51B32" w:rsidP="00E4733A">
            <w:pPr>
              <w:jc w:val="right"/>
              <w:rPr>
                <w:rFonts w:asciiTheme="majorHAnsi" w:hAnsiTheme="majorHAnsi"/>
                <w:lang w:eastAsia="en-US"/>
              </w:rPr>
            </w:pPr>
            <w:r w:rsidRPr="00991898">
              <w:rPr>
                <w:rFonts w:asciiTheme="majorHAnsi" w:hAnsiTheme="majorHAnsi"/>
                <w:lang w:eastAsia="en-US"/>
              </w:rPr>
              <w:t>20.923,32</w:t>
            </w:r>
          </w:p>
        </w:tc>
        <w:tc>
          <w:tcPr>
            <w:tcW w:w="1559" w:type="dxa"/>
            <w:vAlign w:val="bottom"/>
          </w:tcPr>
          <w:p w:rsidR="00B51B32" w:rsidRPr="00854E4D" w:rsidRDefault="00B51B32" w:rsidP="00E4733A">
            <w:pPr>
              <w:jc w:val="right"/>
              <w:rPr>
                <w:rFonts w:asciiTheme="majorHAnsi" w:hAnsiTheme="majorHAnsi"/>
                <w:lang w:eastAsia="en-US"/>
              </w:rPr>
            </w:pPr>
            <w:r w:rsidRPr="00854E4D">
              <w:rPr>
                <w:rFonts w:asciiTheme="majorHAnsi" w:hAnsiTheme="majorHAnsi"/>
                <w:lang w:eastAsia="en-US"/>
              </w:rPr>
              <w:t>22.956,03</w:t>
            </w:r>
          </w:p>
        </w:tc>
        <w:tc>
          <w:tcPr>
            <w:tcW w:w="1418" w:type="dxa"/>
            <w:vAlign w:val="bottom"/>
          </w:tcPr>
          <w:p w:rsidR="00B51B32" w:rsidRPr="003041AC" w:rsidRDefault="003041AC" w:rsidP="00E4733A">
            <w:pPr>
              <w:jc w:val="right"/>
              <w:rPr>
                <w:rFonts w:asciiTheme="majorHAnsi" w:hAnsiTheme="majorHAnsi"/>
              </w:rPr>
            </w:pPr>
            <w:r w:rsidRPr="003041AC">
              <w:rPr>
                <w:rFonts w:asciiTheme="majorHAnsi" w:hAnsiTheme="majorHAnsi"/>
              </w:rPr>
              <w:t>109,72</w:t>
            </w:r>
          </w:p>
        </w:tc>
      </w:tr>
      <w:tr w:rsidR="00B51B32" w:rsidRPr="008A2485" w:rsidTr="00E4733A">
        <w:tc>
          <w:tcPr>
            <w:tcW w:w="709" w:type="dxa"/>
            <w:vAlign w:val="center"/>
          </w:tcPr>
          <w:p w:rsidR="00B51B32" w:rsidRPr="00AC02C5" w:rsidRDefault="00B51B32" w:rsidP="00194A7A">
            <w:pPr>
              <w:jc w:val="center"/>
              <w:rPr>
                <w:rFonts w:asciiTheme="majorHAnsi" w:hAnsiTheme="majorHAnsi"/>
                <w:color w:val="000000"/>
                <w:lang w:eastAsia="en-US"/>
              </w:rPr>
            </w:pPr>
            <w:r>
              <w:rPr>
                <w:rFonts w:asciiTheme="majorHAnsi" w:hAnsiTheme="majorHAnsi"/>
                <w:color w:val="000000"/>
                <w:lang w:eastAsia="en-US"/>
              </w:rPr>
              <w:t>30.</w:t>
            </w:r>
          </w:p>
        </w:tc>
        <w:tc>
          <w:tcPr>
            <w:tcW w:w="4253" w:type="dxa"/>
            <w:vAlign w:val="bottom"/>
          </w:tcPr>
          <w:p w:rsidR="00B51B32" w:rsidRPr="004867FB" w:rsidRDefault="00B51B32" w:rsidP="00E4733A">
            <w:pPr>
              <w:rPr>
                <w:rFonts w:asciiTheme="majorHAnsi" w:hAnsiTheme="majorHAnsi"/>
                <w:lang w:eastAsia="en-US"/>
              </w:rPr>
            </w:pPr>
            <w:r w:rsidRPr="004867FB">
              <w:rPr>
                <w:rFonts w:asciiTheme="majorHAnsi" w:hAnsiTheme="majorHAnsi"/>
                <w:lang w:eastAsia="en-US"/>
              </w:rPr>
              <w:t>Naknade za ceste i tehn. preglede vozila</w:t>
            </w:r>
          </w:p>
        </w:tc>
        <w:tc>
          <w:tcPr>
            <w:tcW w:w="1559" w:type="dxa"/>
            <w:vAlign w:val="bottom"/>
          </w:tcPr>
          <w:p w:rsidR="00B51B32" w:rsidRPr="00991898" w:rsidRDefault="00B51B32" w:rsidP="00E4733A">
            <w:pPr>
              <w:jc w:val="right"/>
              <w:rPr>
                <w:rFonts w:asciiTheme="majorHAnsi" w:hAnsiTheme="majorHAnsi"/>
                <w:lang w:eastAsia="en-US"/>
              </w:rPr>
            </w:pPr>
            <w:r w:rsidRPr="00991898">
              <w:rPr>
                <w:rFonts w:asciiTheme="majorHAnsi" w:hAnsiTheme="majorHAnsi"/>
                <w:lang w:eastAsia="en-US"/>
              </w:rPr>
              <w:t>11.671,81</w:t>
            </w:r>
          </w:p>
        </w:tc>
        <w:tc>
          <w:tcPr>
            <w:tcW w:w="1559" w:type="dxa"/>
            <w:vAlign w:val="bottom"/>
          </w:tcPr>
          <w:p w:rsidR="00B51B32" w:rsidRPr="00854E4D" w:rsidRDefault="00B51B32" w:rsidP="00E4733A">
            <w:pPr>
              <w:jc w:val="right"/>
              <w:rPr>
                <w:rFonts w:asciiTheme="majorHAnsi" w:hAnsiTheme="majorHAnsi"/>
                <w:lang w:eastAsia="en-US"/>
              </w:rPr>
            </w:pPr>
            <w:r w:rsidRPr="00854E4D">
              <w:rPr>
                <w:rFonts w:asciiTheme="majorHAnsi" w:hAnsiTheme="majorHAnsi"/>
                <w:lang w:eastAsia="en-US"/>
              </w:rPr>
              <w:t>9.884,69</w:t>
            </w:r>
          </w:p>
        </w:tc>
        <w:tc>
          <w:tcPr>
            <w:tcW w:w="1418" w:type="dxa"/>
          </w:tcPr>
          <w:p w:rsidR="00B51B32" w:rsidRPr="003041AC" w:rsidRDefault="003041AC" w:rsidP="00E4733A">
            <w:pPr>
              <w:jc w:val="right"/>
              <w:rPr>
                <w:rFonts w:asciiTheme="majorHAnsi" w:hAnsiTheme="majorHAnsi"/>
              </w:rPr>
            </w:pPr>
            <w:r w:rsidRPr="003041AC">
              <w:rPr>
                <w:rFonts w:asciiTheme="majorHAnsi" w:hAnsiTheme="majorHAnsi"/>
              </w:rPr>
              <w:t>84,69</w:t>
            </w:r>
          </w:p>
        </w:tc>
      </w:tr>
      <w:tr w:rsidR="002E0EDF" w:rsidRPr="008A2485" w:rsidTr="00E4733A">
        <w:tc>
          <w:tcPr>
            <w:tcW w:w="709" w:type="dxa"/>
            <w:vAlign w:val="center"/>
          </w:tcPr>
          <w:p w:rsidR="002E0EDF" w:rsidRPr="00AC02C5" w:rsidRDefault="002E0EDF" w:rsidP="00194A7A">
            <w:pPr>
              <w:jc w:val="center"/>
              <w:rPr>
                <w:rFonts w:asciiTheme="majorHAnsi" w:hAnsiTheme="majorHAnsi"/>
                <w:color w:val="000000"/>
                <w:lang w:eastAsia="en-US"/>
              </w:rPr>
            </w:pPr>
            <w:r>
              <w:rPr>
                <w:rFonts w:asciiTheme="majorHAnsi" w:hAnsiTheme="majorHAnsi"/>
                <w:color w:val="000000"/>
                <w:lang w:eastAsia="en-US"/>
              </w:rPr>
              <w:t>31.</w:t>
            </w:r>
          </w:p>
        </w:tc>
        <w:tc>
          <w:tcPr>
            <w:tcW w:w="4253" w:type="dxa"/>
            <w:vAlign w:val="bottom"/>
          </w:tcPr>
          <w:p w:rsidR="002E0EDF" w:rsidRPr="00767FE8" w:rsidRDefault="002E0EDF" w:rsidP="00E4733A">
            <w:pPr>
              <w:rPr>
                <w:rFonts w:asciiTheme="majorHAnsi" w:hAnsiTheme="majorHAnsi"/>
                <w:color w:val="000000"/>
                <w:lang w:eastAsia="en-US"/>
              </w:rPr>
            </w:pPr>
            <w:r>
              <w:rPr>
                <w:rFonts w:asciiTheme="majorHAnsi" w:hAnsiTheme="majorHAnsi"/>
                <w:color w:val="000000"/>
                <w:lang w:eastAsia="en-US"/>
              </w:rPr>
              <w:t>Troškovi stručnog obraz., seminari i sl.</w:t>
            </w:r>
          </w:p>
        </w:tc>
        <w:tc>
          <w:tcPr>
            <w:tcW w:w="1559" w:type="dxa"/>
            <w:vAlign w:val="bottom"/>
          </w:tcPr>
          <w:p w:rsidR="002E0EDF" w:rsidRPr="00767FE8" w:rsidRDefault="002E0EDF" w:rsidP="00E4733A">
            <w:pPr>
              <w:jc w:val="right"/>
              <w:rPr>
                <w:rFonts w:asciiTheme="majorHAnsi" w:hAnsiTheme="majorHAnsi"/>
                <w:lang w:eastAsia="en-US"/>
              </w:rPr>
            </w:pPr>
            <w:r>
              <w:rPr>
                <w:rFonts w:asciiTheme="majorHAnsi" w:hAnsiTheme="majorHAnsi"/>
                <w:lang w:eastAsia="en-US"/>
              </w:rPr>
              <w:t>4.220,00</w:t>
            </w:r>
          </w:p>
        </w:tc>
        <w:tc>
          <w:tcPr>
            <w:tcW w:w="1559" w:type="dxa"/>
            <w:vAlign w:val="bottom"/>
          </w:tcPr>
          <w:p w:rsidR="002E0EDF" w:rsidRPr="00E90AF5" w:rsidRDefault="002E0EDF" w:rsidP="00E4733A">
            <w:pPr>
              <w:jc w:val="right"/>
              <w:rPr>
                <w:rFonts w:asciiTheme="majorHAnsi" w:hAnsiTheme="majorHAnsi"/>
                <w:lang w:eastAsia="en-US"/>
              </w:rPr>
            </w:pPr>
            <w:r>
              <w:rPr>
                <w:rFonts w:asciiTheme="majorHAnsi" w:hAnsiTheme="majorHAnsi"/>
                <w:lang w:eastAsia="en-US"/>
              </w:rPr>
              <w:t>6.107,42</w:t>
            </w:r>
          </w:p>
        </w:tc>
        <w:tc>
          <w:tcPr>
            <w:tcW w:w="1418" w:type="dxa"/>
            <w:vAlign w:val="bottom"/>
          </w:tcPr>
          <w:p w:rsidR="002E0EDF" w:rsidRPr="003041AC" w:rsidRDefault="003041AC" w:rsidP="00E4733A">
            <w:pPr>
              <w:jc w:val="right"/>
              <w:rPr>
                <w:rFonts w:asciiTheme="majorHAnsi" w:hAnsiTheme="majorHAnsi"/>
              </w:rPr>
            </w:pPr>
            <w:r w:rsidRPr="003041AC">
              <w:rPr>
                <w:rFonts w:asciiTheme="majorHAnsi" w:hAnsiTheme="majorHAnsi"/>
              </w:rPr>
              <w:t>144,73</w:t>
            </w:r>
          </w:p>
        </w:tc>
      </w:tr>
      <w:tr w:rsidR="002E0EDF" w:rsidRPr="008A2485" w:rsidTr="00E4733A">
        <w:tc>
          <w:tcPr>
            <w:tcW w:w="709" w:type="dxa"/>
            <w:vAlign w:val="center"/>
          </w:tcPr>
          <w:p w:rsidR="002E0EDF" w:rsidRPr="00AC02C5" w:rsidRDefault="002E0EDF" w:rsidP="00194A7A">
            <w:pPr>
              <w:jc w:val="center"/>
              <w:rPr>
                <w:rFonts w:asciiTheme="majorHAnsi" w:hAnsiTheme="majorHAnsi"/>
                <w:color w:val="000000"/>
                <w:lang w:eastAsia="en-US"/>
              </w:rPr>
            </w:pPr>
            <w:r>
              <w:rPr>
                <w:rFonts w:asciiTheme="majorHAnsi" w:hAnsiTheme="majorHAnsi"/>
                <w:color w:val="000000"/>
                <w:lang w:eastAsia="en-US"/>
              </w:rPr>
              <w:t>32</w:t>
            </w:r>
            <w:r w:rsidRPr="00AC02C5">
              <w:rPr>
                <w:rFonts w:asciiTheme="majorHAnsi" w:hAnsiTheme="majorHAnsi"/>
                <w:color w:val="000000"/>
                <w:lang w:eastAsia="en-US"/>
              </w:rPr>
              <w:t>.</w:t>
            </w:r>
          </w:p>
        </w:tc>
        <w:tc>
          <w:tcPr>
            <w:tcW w:w="4253" w:type="dxa"/>
            <w:vAlign w:val="bottom"/>
          </w:tcPr>
          <w:p w:rsidR="002E0EDF" w:rsidRPr="004867FB" w:rsidRDefault="002E0EDF" w:rsidP="00E4733A">
            <w:pPr>
              <w:rPr>
                <w:rFonts w:asciiTheme="majorHAnsi" w:hAnsiTheme="majorHAnsi"/>
                <w:lang w:eastAsia="en-US"/>
              </w:rPr>
            </w:pPr>
            <w:r w:rsidRPr="004867FB">
              <w:rPr>
                <w:rFonts w:asciiTheme="majorHAnsi" w:hAnsiTheme="majorHAnsi"/>
                <w:lang w:eastAsia="en-US"/>
              </w:rPr>
              <w:t>Troškovi rada učenika preko ovl. posrednika</w:t>
            </w:r>
          </w:p>
        </w:tc>
        <w:tc>
          <w:tcPr>
            <w:tcW w:w="1559" w:type="dxa"/>
            <w:vAlign w:val="bottom"/>
          </w:tcPr>
          <w:p w:rsidR="002E0EDF" w:rsidRPr="00354408" w:rsidRDefault="002E0EDF" w:rsidP="00E4733A">
            <w:pPr>
              <w:jc w:val="right"/>
              <w:rPr>
                <w:rFonts w:asciiTheme="majorHAnsi" w:hAnsiTheme="majorHAnsi"/>
                <w:lang w:eastAsia="en-US"/>
              </w:rPr>
            </w:pPr>
            <w:r w:rsidRPr="00354408">
              <w:rPr>
                <w:rFonts w:asciiTheme="majorHAnsi" w:hAnsiTheme="majorHAnsi"/>
                <w:lang w:eastAsia="en-US"/>
              </w:rPr>
              <w:t>6.029,10</w:t>
            </w:r>
          </w:p>
        </w:tc>
        <w:tc>
          <w:tcPr>
            <w:tcW w:w="1559" w:type="dxa"/>
            <w:vAlign w:val="bottom"/>
          </w:tcPr>
          <w:p w:rsidR="002E0EDF" w:rsidRPr="00854E4D" w:rsidRDefault="002E0EDF" w:rsidP="00E4733A">
            <w:pPr>
              <w:jc w:val="right"/>
              <w:rPr>
                <w:rFonts w:asciiTheme="majorHAnsi" w:hAnsiTheme="majorHAnsi"/>
                <w:lang w:eastAsia="en-US"/>
              </w:rPr>
            </w:pPr>
            <w:r w:rsidRPr="00854E4D">
              <w:rPr>
                <w:rFonts w:asciiTheme="majorHAnsi" w:hAnsiTheme="majorHAnsi"/>
                <w:lang w:eastAsia="en-US"/>
              </w:rPr>
              <w:t>3.090,78</w:t>
            </w:r>
          </w:p>
        </w:tc>
        <w:tc>
          <w:tcPr>
            <w:tcW w:w="1418" w:type="dxa"/>
            <w:vAlign w:val="bottom"/>
          </w:tcPr>
          <w:p w:rsidR="002E0EDF" w:rsidRPr="003041AC" w:rsidRDefault="003041AC" w:rsidP="00E4733A">
            <w:pPr>
              <w:jc w:val="right"/>
              <w:rPr>
                <w:rFonts w:asciiTheme="majorHAnsi" w:hAnsiTheme="majorHAnsi"/>
              </w:rPr>
            </w:pPr>
            <w:r w:rsidRPr="003041AC">
              <w:rPr>
                <w:rFonts w:asciiTheme="majorHAnsi" w:hAnsiTheme="majorHAnsi"/>
              </w:rPr>
              <w:t>51,26</w:t>
            </w:r>
          </w:p>
        </w:tc>
      </w:tr>
      <w:tr w:rsidR="002E0EDF" w:rsidRPr="008A2485" w:rsidTr="00E4733A">
        <w:tc>
          <w:tcPr>
            <w:tcW w:w="709" w:type="dxa"/>
            <w:vAlign w:val="center"/>
          </w:tcPr>
          <w:p w:rsidR="002E0EDF" w:rsidRPr="00AC02C5" w:rsidRDefault="002E0EDF" w:rsidP="00194A7A">
            <w:pPr>
              <w:jc w:val="center"/>
              <w:rPr>
                <w:rFonts w:asciiTheme="majorHAnsi" w:hAnsiTheme="majorHAnsi"/>
                <w:color w:val="000000"/>
                <w:lang w:eastAsia="en-US"/>
              </w:rPr>
            </w:pPr>
            <w:r>
              <w:rPr>
                <w:rFonts w:asciiTheme="majorHAnsi" w:hAnsiTheme="majorHAnsi"/>
                <w:color w:val="000000"/>
                <w:lang w:eastAsia="en-US"/>
              </w:rPr>
              <w:t>33</w:t>
            </w:r>
            <w:r w:rsidRPr="00AC02C5">
              <w:rPr>
                <w:rFonts w:asciiTheme="majorHAnsi" w:hAnsiTheme="majorHAnsi"/>
                <w:color w:val="000000"/>
                <w:lang w:eastAsia="en-US"/>
              </w:rPr>
              <w:t>.</w:t>
            </w:r>
          </w:p>
        </w:tc>
        <w:tc>
          <w:tcPr>
            <w:tcW w:w="4253" w:type="dxa"/>
            <w:vAlign w:val="bottom"/>
          </w:tcPr>
          <w:p w:rsidR="002E0EDF" w:rsidRPr="00045E33" w:rsidRDefault="002E0EDF" w:rsidP="00E4733A">
            <w:pPr>
              <w:rPr>
                <w:rFonts w:asciiTheme="majorHAnsi" w:hAnsiTheme="majorHAnsi"/>
                <w:lang w:eastAsia="en-US"/>
              </w:rPr>
            </w:pPr>
            <w:r w:rsidRPr="00045E33">
              <w:rPr>
                <w:rFonts w:asciiTheme="majorHAnsi" w:hAnsiTheme="majorHAnsi"/>
                <w:lang w:eastAsia="en-US"/>
              </w:rPr>
              <w:t>Nakn. trošk. prijevoza s posla i na posao</w:t>
            </w:r>
          </w:p>
        </w:tc>
        <w:tc>
          <w:tcPr>
            <w:tcW w:w="1559" w:type="dxa"/>
            <w:vAlign w:val="bottom"/>
          </w:tcPr>
          <w:p w:rsidR="002E0EDF" w:rsidRPr="00767FE8" w:rsidRDefault="002E0EDF" w:rsidP="00E4733A">
            <w:pPr>
              <w:jc w:val="right"/>
              <w:rPr>
                <w:rFonts w:asciiTheme="majorHAnsi" w:hAnsiTheme="majorHAnsi"/>
                <w:lang w:eastAsia="en-US"/>
              </w:rPr>
            </w:pPr>
            <w:r>
              <w:rPr>
                <w:rFonts w:asciiTheme="majorHAnsi" w:hAnsiTheme="majorHAnsi"/>
                <w:lang w:eastAsia="en-US"/>
              </w:rPr>
              <w:t>64.164,00</w:t>
            </w:r>
          </w:p>
        </w:tc>
        <w:tc>
          <w:tcPr>
            <w:tcW w:w="1559" w:type="dxa"/>
            <w:vAlign w:val="bottom"/>
          </w:tcPr>
          <w:p w:rsidR="002E0EDF" w:rsidRPr="00942011" w:rsidRDefault="002E0EDF" w:rsidP="00E4733A">
            <w:pPr>
              <w:jc w:val="right"/>
              <w:rPr>
                <w:rFonts w:asciiTheme="majorHAnsi" w:hAnsiTheme="majorHAnsi"/>
                <w:highlight w:val="red"/>
                <w:lang w:eastAsia="en-US"/>
              </w:rPr>
            </w:pPr>
            <w:r>
              <w:rPr>
                <w:rFonts w:asciiTheme="majorHAnsi" w:hAnsiTheme="majorHAnsi"/>
                <w:lang w:eastAsia="en-US"/>
              </w:rPr>
              <w:t>26.016,50</w:t>
            </w:r>
          </w:p>
        </w:tc>
        <w:tc>
          <w:tcPr>
            <w:tcW w:w="1418" w:type="dxa"/>
            <w:vAlign w:val="bottom"/>
          </w:tcPr>
          <w:p w:rsidR="002E0EDF" w:rsidRPr="003041AC" w:rsidRDefault="003041AC" w:rsidP="00E4733A">
            <w:pPr>
              <w:jc w:val="right"/>
              <w:rPr>
                <w:rFonts w:asciiTheme="majorHAnsi" w:hAnsiTheme="majorHAnsi"/>
              </w:rPr>
            </w:pPr>
            <w:r w:rsidRPr="003041AC">
              <w:rPr>
                <w:rFonts w:asciiTheme="majorHAnsi" w:hAnsiTheme="majorHAnsi"/>
              </w:rPr>
              <w:t>40,55</w:t>
            </w:r>
          </w:p>
        </w:tc>
      </w:tr>
      <w:tr w:rsidR="002E0EDF" w:rsidRPr="008A2485" w:rsidTr="00772045">
        <w:tc>
          <w:tcPr>
            <w:tcW w:w="709" w:type="dxa"/>
            <w:vAlign w:val="center"/>
          </w:tcPr>
          <w:p w:rsidR="002E0EDF" w:rsidRPr="00AC02C5" w:rsidRDefault="002E0EDF" w:rsidP="00194A7A">
            <w:pPr>
              <w:jc w:val="center"/>
              <w:rPr>
                <w:rFonts w:asciiTheme="majorHAnsi" w:hAnsiTheme="majorHAnsi"/>
                <w:color w:val="000000"/>
                <w:lang w:eastAsia="en-US"/>
              </w:rPr>
            </w:pPr>
            <w:r>
              <w:rPr>
                <w:rFonts w:asciiTheme="majorHAnsi" w:hAnsiTheme="majorHAnsi"/>
                <w:color w:val="000000"/>
                <w:lang w:eastAsia="en-US"/>
              </w:rPr>
              <w:t>34</w:t>
            </w:r>
            <w:r w:rsidRPr="00AC02C5">
              <w:rPr>
                <w:rFonts w:asciiTheme="majorHAnsi" w:hAnsiTheme="majorHAnsi"/>
                <w:color w:val="000000"/>
                <w:lang w:eastAsia="en-US"/>
              </w:rPr>
              <w:t>.</w:t>
            </w:r>
          </w:p>
        </w:tc>
        <w:tc>
          <w:tcPr>
            <w:tcW w:w="4253" w:type="dxa"/>
            <w:vAlign w:val="bottom"/>
          </w:tcPr>
          <w:p w:rsidR="002E0EDF" w:rsidRPr="00045E33" w:rsidRDefault="002E0EDF" w:rsidP="00E4733A">
            <w:pPr>
              <w:rPr>
                <w:rFonts w:asciiTheme="majorHAnsi" w:hAnsiTheme="majorHAnsi"/>
                <w:lang w:eastAsia="en-US"/>
              </w:rPr>
            </w:pPr>
            <w:r>
              <w:rPr>
                <w:rFonts w:asciiTheme="majorHAnsi" w:hAnsiTheme="majorHAnsi"/>
                <w:lang w:eastAsia="en-US"/>
              </w:rPr>
              <w:t>Nakn. za podm. tr. prehrane radnika</w:t>
            </w:r>
          </w:p>
        </w:tc>
        <w:tc>
          <w:tcPr>
            <w:tcW w:w="1559" w:type="dxa"/>
            <w:vAlign w:val="bottom"/>
          </w:tcPr>
          <w:p w:rsidR="002E0EDF" w:rsidRPr="00767FE8" w:rsidRDefault="002E0EDF" w:rsidP="00E4733A">
            <w:pPr>
              <w:jc w:val="right"/>
              <w:rPr>
                <w:rFonts w:asciiTheme="majorHAnsi" w:hAnsiTheme="majorHAnsi"/>
                <w:lang w:eastAsia="en-US"/>
              </w:rPr>
            </w:pPr>
            <w:r>
              <w:rPr>
                <w:rFonts w:asciiTheme="majorHAnsi" w:hAnsiTheme="majorHAnsi"/>
                <w:lang w:eastAsia="en-US"/>
              </w:rPr>
              <w:t>0,00</w:t>
            </w:r>
          </w:p>
        </w:tc>
        <w:tc>
          <w:tcPr>
            <w:tcW w:w="1559" w:type="dxa"/>
            <w:vAlign w:val="bottom"/>
          </w:tcPr>
          <w:p w:rsidR="002E0EDF" w:rsidRPr="00942011" w:rsidRDefault="002E0EDF" w:rsidP="00E4733A">
            <w:pPr>
              <w:jc w:val="right"/>
              <w:rPr>
                <w:rFonts w:asciiTheme="majorHAnsi" w:hAnsiTheme="majorHAnsi"/>
                <w:highlight w:val="red"/>
                <w:lang w:eastAsia="en-US"/>
              </w:rPr>
            </w:pPr>
            <w:r>
              <w:rPr>
                <w:rFonts w:asciiTheme="majorHAnsi" w:hAnsiTheme="majorHAnsi"/>
                <w:lang w:eastAsia="en-US"/>
              </w:rPr>
              <w:t>45.077,00</w:t>
            </w:r>
          </w:p>
        </w:tc>
        <w:tc>
          <w:tcPr>
            <w:tcW w:w="1418" w:type="dxa"/>
            <w:vAlign w:val="bottom"/>
          </w:tcPr>
          <w:p w:rsidR="002E0EDF" w:rsidRPr="003041AC" w:rsidRDefault="002E0EDF" w:rsidP="00E4733A">
            <w:pPr>
              <w:jc w:val="right"/>
              <w:rPr>
                <w:rFonts w:asciiTheme="majorHAnsi" w:hAnsiTheme="majorHAnsi"/>
              </w:rPr>
            </w:pPr>
            <w:r w:rsidRPr="003041AC">
              <w:rPr>
                <w:rFonts w:asciiTheme="majorHAnsi" w:hAnsiTheme="majorHAnsi"/>
              </w:rPr>
              <w:t>-</w:t>
            </w:r>
          </w:p>
        </w:tc>
      </w:tr>
      <w:tr w:rsidR="006A11FF" w:rsidRPr="008A2485" w:rsidTr="00772045">
        <w:tc>
          <w:tcPr>
            <w:tcW w:w="709" w:type="dxa"/>
            <w:vAlign w:val="center"/>
          </w:tcPr>
          <w:p w:rsidR="006A11FF" w:rsidRPr="00AC02C5" w:rsidRDefault="006A11FF" w:rsidP="00194A7A">
            <w:pPr>
              <w:jc w:val="center"/>
              <w:rPr>
                <w:rFonts w:asciiTheme="majorHAnsi" w:hAnsiTheme="majorHAnsi"/>
                <w:color w:val="000000"/>
                <w:lang w:eastAsia="en-US"/>
              </w:rPr>
            </w:pPr>
            <w:r>
              <w:rPr>
                <w:rFonts w:asciiTheme="majorHAnsi" w:hAnsiTheme="majorHAnsi"/>
                <w:color w:val="000000"/>
                <w:lang w:eastAsia="en-US"/>
              </w:rPr>
              <w:t>35</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Neoporezive potpore, prigodne nagrade, jub.nagrade, darovi radnicima i otprem.</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104.480,81</w:t>
            </w:r>
          </w:p>
        </w:tc>
        <w:tc>
          <w:tcPr>
            <w:tcW w:w="1559" w:type="dxa"/>
            <w:vAlign w:val="bottom"/>
          </w:tcPr>
          <w:p w:rsidR="006A11FF" w:rsidRPr="006A11FF" w:rsidRDefault="006A11FF" w:rsidP="00E4733A">
            <w:pPr>
              <w:jc w:val="right"/>
              <w:rPr>
                <w:rFonts w:asciiTheme="majorHAnsi" w:hAnsiTheme="majorHAnsi"/>
                <w:lang w:eastAsia="en-US"/>
              </w:rPr>
            </w:pPr>
            <w:r w:rsidRPr="006A11FF">
              <w:rPr>
                <w:rFonts w:asciiTheme="majorHAnsi" w:hAnsiTheme="majorHAnsi"/>
                <w:lang w:eastAsia="en-US"/>
              </w:rPr>
              <w:t>137.790,47</w:t>
            </w:r>
          </w:p>
        </w:tc>
        <w:tc>
          <w:tcPr>
            <w:tcW w:w="1418" w:type="dxa"/>
            <w:vAlign w:val="bottom"/>
          </w:tcPr>
          <w:p w:rsidR="006A11FF" w:rsidRPr="003041AC" w:rsidRDefault="003041AC" w:rsidP="00E4733A">
            <w:pPr>
              <w:jc w:val="right"/>
              <w:rPr>
                <w:rFonts w:asciiTheme="majorHAnsi" w:hAnsiTheme="majorHAnsi"/>
              </w:rPr>
            </w:pPr>
            <w:r w:rsidRPr="003041AC">
              <w:rPr>
                <w:rFonts w:asciiTheme="majorHAnsi" w:hAnsiTheme="majorHAnsi"/>
              </w:rPr>
              <w:t>131,88</w:t>
            </w:r>
          </w:p>
        </w:tc>
      </w:tr>
      <w:tr w:rsidR="006A11FF" w:rsidRPr="008A2485" w:rsidTr="00772045">
        <w:tc>
          <w:tcPr>
            <w:tcW w:w="709" w:type="dxa"/>
            <w:vAlign w:val="center"/>
          </w:tcPr>
          <w:p w:rsidR="006A11FF" w:rsidRPr="00AC02C5" w:rsidRDefault="006A11FF" w:rsidP="00194A7A">
            <w:pPr>
              <w:jc w:val="center"/>
              <w:rPr>
                <w:rFonts w:asciiTheme="majorHAnsi" w:hAnsiTheme="majorHAnsi"/>
                <w:color w:val="000000"/>
                <w:lang w:eastAsia="en-US"/>
              </w:rPr>
            </w:pPr>
            <w:r>
              <w:rPr>
                <w:rFonts w:asciiTheme="majorHAnsi" w:hAnsiTheme="majorHAnsi"/>
                <w:color w:val="000000"/>
                <w:lang w:eastAsia="en-US"/>
              </w:rPr>
              <w:t>36</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Troškovi reprezentacije</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0</w:t>
            </w:r>
            <w:r>
              <w:rPr>
                <w:rFonts w:asciiTheme="majorHAnsi" w:hAnsiTheme="majorHAnsi"/>
                <w:lang w:eastAsia="en-US"/>
              </w:rPr>
              <w:t>,00</w:t>
            </w:r>
          </w:p>
        </w:tc>
        <w:tc>
          <w:tcPr>
            <w:tcW w:w="1559" w:type="dxa"/>
            <w:vAlign w:val="bottom"/>
          </w:tcPr>
          <w:p w:rsidR="006A11FF" w:rsidRPr="006A11FF" w:rsidRDefault="006A11FF" w:rsidP="00E4733A">
            <w:pPr>
              <w:jc w:val="right"/>
              <w:rPr>
                <w:rFonts w:asciiTheme="majorHAnsi" w:hAnsiTheme="majorHAnsi"/>
                <w:lang w:eastAsia="en-US"/>
              </w:rPr>
            </w:pPr>
            <w:r w:rsidRPr="006A11FF">
              <w:rPr>
                <w:rFonts w:asciiTheme="majorHAnsi" w:hAnsiTheme="majorHAnsi"/>
                <w:lang w:eastAsia="en-US"/>
              </w:rPr>
              <w:t>0,00</w:t>
            </w:r>
          </w:p>
        </w:tc>
        <w:tc>
          <w:tcPr>
            <w:tcW w:w="1418" w:type="dxa"/>
            <w:vAlign w:val="bottom"/>
          </w:tcPr>
          <w:p w:rsidR="006A11FF" w:rsidRPr="003041AC" w:rsidRDefault="006A11FF" w:rsidP="00772045">
            <w:pPr>
              <w:jc w:val="right"/>
              <w:rPr>
                <w:rFonts w:asciiTheme="majorHAnsi" w:hAnsiTheme="majorHAnsi"/>
              </w:rPr>
            </w:pPr>
            <w:r w:rsidRPr="003041AC">
              <w:rPr>
                <w:rFonts w:asciiTheme="majorHAnsi" w:hAnsiTheme="majorHAnsi"/>
              </w:rPr>
              <w:t>-</w:t>
            </w:r>
          </w:p>
        </w:tc>
      </w:tr>
      <w:tr w:rsidR="006A11FF" w:rsidRPr="008A2485" w:rsidTr="00772045">
        <w:tc>
          <w:tcPr>
            <w:tcW w:w="709" w:type="dxa"/>
            <w:vAlign w:val="center"/>
          </w:tcPr>
          <w:p w:rsidR="006A11FF" w:rsidRPr="00AC02C5" w:rsidRDefault="006A11FF" w:rsidP="00194A7A">
            <w:pPr>
              <w:jc w:val="center"/>
              <w:rPr>
                <w:rFonts w:asciiTheme="majorHAnsi" w:hAnsiTheme="majorHAnsi"/>
                <w:color w:val="000000"/>
                <w:lang w:eastAsia="en-US"/>
              </w:rPr>
            </w:pPr>
            <w:r>
              <w:rPr>
                <w:rFonts w:asciiTheme="majorHAnsi" w:hAnsiTheme="majorHAnsi"/>
                <w:color w:val="000000"/>
                <w:lang w:eastAsia="en-US"/>
              </w:rPr>
              <w:t>37</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Sudski troškovi, takse i bilježničke nakn.</w:t>
            </w:r>
          </w:p>
        </w:tc>
        <w:tc>
          <w:tcPr>
            <w:tcW w:w="1559" w:type="dxa"/>
            <w:vAlign w:val="bottom"/>
          </w:tcPr>
          <w:p w:rsidR="006A11FF" w:rsidRPr="00354408" w:rsidRDefault="006A11FF" w:rsidP="00E4733A">
            <w:pPr>
              <w:jc w:val="right"/>
              <w:rPr>
                <w:rFonts w:asciiTheme="majorHAnsi" w:hAnsiTheme="majorHAnsi"/>
                <w:lang w:eastAsia="en-US"/>
              </w:rPr>
            </w:pPr>
            <w:r>
              <w:rPr>
                <w:rFonts w:asciiTheme="majorHAnsi" w:hAnsiTheme="majorHAnsi"/>
                <w:lang w:eastAsia="en-US"/>
              </w:rPr>
              <w:t>13.783,22</w:t>
            </w:r>
          </w:p>
        </w:tc>
        <w:tc>
          <w:tcPr>
            <w:tcW w:w="1559" w:type="dxa"/>
            <w:vAlign w:val="bottom"/>
          </w:tcPr>
          <w:p w:rsidR="006A11FF" w:rsidRPr="006A11FF" w:rsidRDefault="006A11FF" w:rsidP="00E4733A">
            <w:pPr>
              <w:jc w:val="right"/>
              <w:rPr>
                <w:rFonts w:asciiTheme="majorHAnsi" w:hAnsiTheme="majorHAnsi"/>
                <w:lang w:eastAsia="en-US"/>
              </w:rPr>
            </w:pPr>
            <w:r w:rsidRPr="006A11FF">
              <w:rPr>
                <w:rFonts w:asciiTheme="majorHAnsi" w:hAnsiTheme="majorHAnsi"/>
                <w:lang w:eastAsia="en-US"/>
              </w:rPr>
              <w:t>13.545,36</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98,27</w:t>
            </w:r>
          </w:p>
        </w:tc>
      </w:tr>
      <w:tr w:rsidR="006A11FF" w:rsidRPr="008A2485" w:rsidTr="00772045">
        <w:tc>
          <w:tcPr>
            <w:tcW w:w="709" w:type="dxa"/>
            <w:vAlign w:val="center"/>
          </w:tcPr>
          <w:p w:rsidR="006A11FF" w:rsidRPr="00AC02C5" w:rsidRDefault="006A11FF" w:rsidP="00E4733A">
            <w:pPr>
              <w:jc w:val="center"/>
              <w:rPr>
                <w:rFonts w:asciiTheme="majorHAnsi" w:hAnsiTheme="majorHAnsi"/>
                <w:color w:val="000000"/>
                <w:lang w:eastAsia="en-US"/>
              </w:rPr>
            </w:pPr>
            <w:r w:rsidRPr="00AC02C5">
              <w:rPr>
                <w:rFonts w:asciiTheme="majorHAnsi" w:hAnsiTheme="majorHAnsi"/>
                <w:color w:val="000000"/>
                <w:lang w:eastAsia="en-US"/>
              </w:rPr>
              <w:t>38.</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Naknade nadzorn. odbora i dr. dohodak</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6.405,99</w:t>
            </w:r>
          </w:p>
        </w:tc>
        <w:tc>
          <w:tcPr>
            <w:tcW w:w="1559" w:type="dxa"/>
            <w:vAlign w:val="bottom"/>
          </w:tcPr>
          <w:p w:rsidR="006A11FF" w:rsidRPr="006A11FF" w:rsidRDefault="006A11FF" w:rsidP="00E4733A">
            <w:pPr>
              <w:jc w:val="right"/>
              <w:rPr>
                <w:rFonts w:asciiTheme="majorHAnsi" w:hAnsiTheme="majorHAnsi"/>
                <w:lang w:eastAsia="en-US"/>
              </w:rPr>
            </w:pPr>
            <w:r w:rsidRPr="006A11FF">
              <w:rPr>
                <w:rFonts w:asciiTheme="majorHAnsi" w:hAnsiTheme="majorHAnsi"/>
                <w:lang w:eastAsia="en-US"/>
              </w:rPr>
              <w:t>6.280,09</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98,03</w:t>
            </w:r>
          </w:p>
        </w:tc>
      </w:tr>
      <w:tr w:rsidR="006A11FF" w:rsidRPr="008A2485" w:rsidTr="00772045">
        <w:tc>
          <w:tcPr>
            <w:tcW w:w="709" w:type="dxa"/>
            <w:vAlign w:val="center"/>
          </w:tcPr>
          <w:p w:rsidR="006A11FF" w:rsidRPr="00AC02C5" w:rsidRDefault="006A11FF" w:rsidP="00E4733A">
            <w:pPr>
              <w:jc w:val="center"/>
              <w:rPr>
                <w:rFonts w:asciiTheme="majorHAnsi" w:hAnsiTheme="majorHAnsi"/>
                <w:color w:val="000000"/>
                <w:lang w:eastAsia="en-US"/>
              </w:rPr>
            </w:pPr>
            <w:r w:rsidRPr="00AC02C5">
              <w:rPr>
                <w:rFonts w:asciiTheme="majorHAnsi" w:hAnsiTheme="majorHAnsi"/>
                <w:color w:val="000000"/>
                <w:lang w:eastAsia="en-US"/>
              </w:rPr>
              <w:t>39.</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Nabavna vrijednost prodane robe</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36.928,64</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44.477,24</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120,44</w:t>
            </w:r>
          </w:p>
        </w:tc>
      </w:tr>
      <w:tr w:rsidR="006A11FF" w:rsidRPr="008A2485" w:rsidTr="00194A7A">
        <w:tc>
          <w:tcPr>
            <w:tcW w:w="709" w:type="dxa"/>
            <w:vAlign w:val="center"/>
          </w:tcPr>
          <w:p w:rsidR="006A11FF" w:rsidRPr="00AC02C5" w:rsidRDefault="006A11FF" w:rsidP="00E4733A">
            <w:pPr>
              <w:jc w:val="center"/>
              <w:rPr>
                <w:rFonts w:asciiTheme="majorHAnsi" w:hAnsiTheme="majorHAnsi"/>
                <w:color w:val="000000"/>
                <w:lang w:eastAsia="en-US"/>
              </w:rPr>
            </w:pPr>
            <w:r>
              <w:rPr>
                <w:rFonts w:asciiTheme="majorHAnsi" w:hAnsiTheme="majorHAnsi"/>
                <w:color w:val="000000"/>
                <w:lang w:eastAsia="en-US"/>
              </w:rPr>
              <w:t>40</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Ostali poslovni troškovi</w:t>
            </w:r>
          </w:p>
        </w:tc>
        <w:tc>
          <w:tcPr>
            <w:tcW w:w="1559" w:type="dxa"/>
            <w:vAlign w:val="bottom"/>
          </w:tcPr>
          <w:p w:rsidR="006A11FF" w:rsidRPr="005B49EA" w:rsidRDefault="006A11FF" w:rsidP="00E4733A">
            <w:pPr>
              <w:jc w:val="right"/>
              <w:rPr>
                <w:rFonts w:asciiTheme="majorHAnsi" w:hAnsiTheme="majorHAnsi"/>
                <w:highlight w:val="red"/>
                <w:lang w:eastAsia="en-US"/>
              </w:rPr>
            </w:pPr>
            <w:r>
              <w:rPr>
                <w:rFonts w:asciiTheme="majorHAnsi" w:hAnsiTheme="majorHAnsi"/>
                <w:lang w:eastAsia="en-US"/>
              </w:rPr>
              <w:t>29.929,52</w:t>
            </w:r>
          </w:p>
        </w:tc>
        <w:tc>
          <w:tcPr>
            <w:tcW w:w="1559" w:type="dxa"/>
            <w:vAlign w:val="bottom"/>
          </w:tcPr>
          <w:p w:rsidR="006A11FF" w:rsidRPr="00D714DB" w:rsidRDefault="00D714DB" w:rsidP="00E4733A">
            <w:pPr>
              <w:jc w:val="right"/>
              <w:rPr>
                <w:rFonts w:asciiTheme="majorHAnsi" w:hAnsiTheme="majorHAnsi"/>
                <w:highlight w:val="red"/>
                <w:lang w:eastAsia="en-US"/>
              </w:rPr>
            </w:pPr>
            <w:r w:rsidRPr="00D714DB">
              <w:rPr>
                <w:rFonts w:asciiTheme="majorHAnsi" w:hAnsiTheme="majorHAnsi"/>
                <w:lang w:eastAsia="en-US"/>
              </w:rPr>
              <w:t>36.886,24</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123,24</w:t>
            </w:r>
          </w:p>
        </w:tc>
      </w:tr>
      <w:tr w:rsidR="006A11FF" w:rsidRPr="008A2485" w:rsidTr="00E4733A">
        <w:tc>
          <w:tcPr>
            <w:tcW w:w="709" w:type="dxa"/>
            <w:vAlign w:val="center"/>
          </w:tcPr>
          <w:p w:rsidR="006A11FF" w:rsidRPr="00AC02C5" w:rsidRDefault="006A11FF" w:rsidP="00E4733A">
            <w:pPr>
              <w:jc w:val="center"/>
              <w:rPr>
                <w:rFonts w:asciiTheme="majorHAnsi" w:hAnsiTheme="majorHAnsi"/>
                <w:color w:val="000000"/>
                <w:lang w:eastAsia="en-US"/>
              </w:rPr>
            </w:pPr>
            <w:r>
              <w:rPr>
                <w:rFonts w:asciiTheme="majorHAnsi" w:hAnsiTheme="majorHAnsi"/>
                <w:color w:val="000000"/>
                <w:lang w:eastAsia="en-US"/>
              </w:rPr>
              <w:t>41</w:t>
            </w:r>
            <w:r w:rsidRPr="00AC02C5">
              <w:rPr>
                <w:rFonts w:asciiTheme="majorHAnsi" w:hAnsiTheme="majorHAnsi"/>
                <w:color w:val="000000"/>
                <w:lang w:eastAsia="en-US"/>
              </w:rPr>
              <w:t>.</w:t>
            </w:r>
          </w:p>
        </w:tc>
        <w:tc>
          <w:tcPr>
            <w:tcW w:w="4253" w:type="dxa"/>
          </w:tcPr>
          <w:p w:rsidR="006A11FF" w:rsidRPr="004867FB" w:rsidRDefault="006A11FF" w:rsidP="00E473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lang w:eastAsia="en-US"/>
              </w:rPr>
            </w:pPr>
            <w:r w:rsidRPr="004867FB">
              <w:rPr>
                <w:rFonts w:asciiTheme="majorHAnsi" w:hAnsiTheme="majorHAnsi"/>
                <w:lang w:eastAsia="en-US"/>
              </w:rPr>
              <w:t xml:space="preserve">Plaće i druga oporeziva primanja </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1.907.498,39</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2.345.917,97</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122,98</w:t>
            </w:r>
          </w:p>
        </w:tc>
      </w:tr>
      <w:tr w:rsidR="006A11FF" w:rsidRPr="008A2485" w:rsidTr="00772045">
        <w:tc>
          <w:tcPr>
            <w:tcW w:w="709" w:type="dxa"/>
            <w:vAlign w:val="center"/>
          </w:tcPr>
          <w:p w:rsidR="006A11FF" w:rsidRPr="00AC02C5" w:rsidRDefault="006A11FF" w:rsidP="00E4733A">
            <w:pPr>
              <w:jc w:val="center"/>
              <w:rPr>
                <w:rFonts w:asciiTheme="majorHAnsi" w:hAnsiTheme="majorHAnsi"/>
                <w:color w:val="000000"/>
                <w:lang w:eastAsia="en-US"/>
              </w:rPr>
            </w:pPr>
            <w:r>
              <w:rPr>
                <w:rFonts w:asciiTheme="majorHAnsi" w:hAnsiTheme="majorHAnsi"/>
                <w:color w:val="000000"/>
                <w:lang w:eastAsia="en-US"/>
              </w:rPr>
              <w:t>42</w:t>
            </w:r>
            <w:r w:rsidRPr="00AC02C5">
              <w:rPr>
                <w:rFonts w:asciiTheme="majorHAnsi" w:hAnsiTheme="majorHAnsi"/>
                <w:color w:val="000000"/>
                <w:lang w:eastAsia="en-US"/>
              </w:rPr>
              <w:t>.</w:t>
            </w:r>
          </w:p>
        </w:tc>
        <w:tc>
          <w:tcPr>
            <w:tcW w:w="4253" w:type="dxa"/>
          </w:tcPr>
          <w:p w:rsidR="006A11FF" w:rsidRPr="004867FB" w:rsidRDefault="006A11FF" w:rsidP="00E473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lang w:eastAsia="en-US"/>
              </w:rPr>
            </w:pPr>
            <w:r w:rsidRPr="004867FB">
              <w:rPr>
                <w:rFonts w:asciiTheme="majorHAnsi" w:hAnsiTheme="majorHAnsi"/>
                <w:lang w:eastAsia="en-US"/>
              </w:rPr>
              <w:t>Amortizacija</w:t>
            </w:r>
          </w:p>
        </w:tc>
        <w:tc>
          <w:tcPr>
            <w:tcW w:w="1559" w:type="dxa"/>
            <w:vAlign w:val="bottom"/>
          </w:tcPr>
          <w:p w:rsidR="006A11FF" w:rsidRPr="00354408" w:rsidRDefault="006A11FF" w:rsidP="00E4733A">
            <w:pPr>
              <w:jc w:val="right"/>
              <w:rPr>
                <w:rFonts w:asciiTheme="majorHAnsi" w:hAnsiTheme="majorHAnsi"/>
                <w:lang w:eastAsia="en-US"/>
              </w:rPr>
            </w:pPr>
            <w:r w:rsidRPr="00354408">
              <w:rPr>
                <w:rFonts w:asciiTheme="majorHAnsi" w:hAnsiTheme="majorHAnsi"/>
                <w:lang w:eastAsia="en-US"/>
              </w:rPr>
              <w:t>182.484,16</w:t>
            </w:r>
          </w:p>
        </w:tc>
        <w:tc>
          <w:tcPr>
            <w:tcW w:w="1559" w:type="dxa"/>
            <w:vAlign w:val="bottom"/>
          </w:tcPr>
          <w:p w:rsidR="006A11FF" w:rsidRPr="00D714DB" w:rsidRDefault="006A11FF" w:rsidP="00E4733A">
            <w:pPr>
              <w:jc w:val="right"/>
              <w:rPr>
                <w:rFonts w:asciiTheme="majorHAnsi" w:hAnsiTheme="majorHAnsi"/>
                <w:lang w:eastAsia="en-US"/>
              </w:rPr>
            </w:pPr>
            <w:r w:rsidRPr="00D714DB">
              <w:rPr>
                <w:rFonts w:asciiTheme="majorHAnsi" w:hAnsiTheme="majorHAnsi"/>
                <w:lang w:eastAsia="en-US"/>
              </w:rPr>
              <w:t>220.632,54</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120,91</w:t>
            </w:r>
          </w:p>
        </w:tc>
      </w:tr>
      <w:tr w:rsidR="006A11FF" w:rsidRPr="008A2485" w:rsidTr="00E4733A">
        <w:tc>
          <w:tcPr>
            <w:tcW w:w="709" w:type="dxa"/>
            <w:vAlign w:val="center"/>
          </w:tcPr>
          <w:p w:rsidR="006A11FF" w:rsidRPr="00AC02C5" w:rsidRDefault="006A11FF" w:rsidP="00E4733A">
            <w:pPr>
              <w:jc w:val="center"/>
              <w:rPr>
                <w:rFonts w:asciiTheme="majorHAnsi" w:hAnsiTheme="majorHAnsi"/>
                <w:color w:val="000000"/>
                <w:lang w:eastAsia="en-US"/>
              </w:rPr>
            </w:pPr>
            <w:r>
              <w:rPr>
                <w:rFonts w:asciiTheme="majorHAnsi" w:hAnsiTheme="majorHAnsi"/>
                <w:color w:val="000000"/>
                <w:lang w:eastAsia="en-US"/>
              </w:rPr>
              <w:t>43</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lang w:eastAsia="en-US"/>
              </w:rPr>
              <w:t>Vrijednosno usklađivanje</w:t>
            </w:r>
          </w:p>
        </w:tc>
        <w:tc>
          <w:tcPr>
            <w:tcW w:w="1559" w:type="dxa"/>
            <w:vAlign w:val="bottom"/>
          </w:tcPr>
          <w:p w:rsidR="006A11FF" w:rsidRPr="005B49EA" w:rsidRDefault="006A11FF" w:rsidP="00E4733A">
            <w:pPr>
              <w:jc w:val="right"/>
              <w:rPr>
                <w:rFonts w:asciiTheme="majorHAnsi" w:hAnsiTheme="majorHAnsi"/>
                <w:lang w:eastAsia="en-US"/>
              </w:rPr>
            </w:pPr>
            <w:r w:rsidRPr="005B49EA">
              <w:rPr>
                <w:rFonts w:asciiTheme="majorHAnsi" w:hAnsiTheme="majorHAnsi"/>
                <w:lang w:eastAsia="en-US"/>
              </w:rPr>
              <w:t>4.861,56</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2.430,79</w:t>
            </w:r>
          </w:p>
        </w:tc>
        <w:tc>
          <w:tcPr>
            <w:tcW w:w="1418" w:type="dxa"/>
          </w:tcPr>
          <w:p w:rsidR="006A11FF" w:rsidRPr="003041AC" w:rsidRDefault="003041AC" w:rsidP="00772045">
            <w:pPr>
              <w:jc w:val="right"/>
              <w:rPr>
                <w:rFonts w:asciiTheme="majorHAnsi" w:hAnsiTheme="majorHAnsi"/>
              </w:rPr>
            </w:pPr>
            <w:r w:rsidRPr="003041AC">
              <w:rPr>
                <w:rFonts w:asciiTheme="majorHAnsi" w:hAnsiTheme="majorHAnsi"/>
              </w:rPr>
              <w:t>50,00</w:t>
            </w:r>
          </w:p>
        </w:tc>
      </w:tr>
      <w:tr w:rsidR="006A11FF" w:rsidRPr="008A2485" w:rsidTr="00E4733A">
        <w:tc>
          <w:tcPr>
            <w:tcW w:w="709" w:type="dxa"/>
            <w:vAlign w:val="center"/>
          </w:tcPr>
          <w:p w:rsidR="006A11FF" w:rsidRPr="00AC02C5" w:rsidRDefault="006A11FF" w:rsidP="006A11FF">
            <w:pPr>
              <w:jc w:val="center"/>
              <w:rPr>
                <w:rFonts w:asciiTheme="majorHAnsi" w:hAnsiTheme="majorHAnsi"/>
                <w:color w:val="000000"/>
                <w:lang w:eastAsia="en-US"/>
              </w:rPr>
            </w:pPr>
            <w:r>
              <w:rPr>
                <w:rFonts w:asciiTheme="majorHAnsi" w:hAnsiTheme="majorHAnsi"/>
                <w:color w:val="000000"/>
                <w:lang w:eastAsia="en-US"/>
              </w:rPr>
              <w:t>44</w:t>
            </w:r>
            <w:r w:rsidRPr="00AC02C5">
              <w:rPr>
                <w:rFonts w:asciiTheme="majorHAnsi" w:hAnsiTheme="majorHAnsi"/>
                <w:color w:val="000000"/>
                <w:lang w:eastAsia="en-US"/>
              </w:rPr>
              <w:t>.</w:t>
            </w:r>
          </w:p>
        </w:tc>
        <w:tc>
          <w:tcPr>
            <w:tcW w:w="4253" w:type="dxa"/>
            <w:vAlign w:val="bottom"/>
          </w:tcPr>
          <w:p w:rsidR="006A11FF" w:rsidRPr="004867FB" w:rsidRDefault="006A11FF" w:rsidP="00E4733A">
            <w:pPr>
              <w:rPr>
                <w:rFonts w:asciiTheme="majorHAnsi" w:hAnsiTheme="majorHAnsi"/>
                <w:lang w:eastAsia="en-US"/>
              </w:rPr>
            </w:pPr>
            <w:r w:rsidRPr="004867FB">
              <w:rPr>
                <w:rFonts w:asciiTheme="majorHAnsi" w:hAnsiTheme="majorHAnsi"/>
              </w:rPr>
              <w:t>Otpisana potraživanja i odobrenja za prošle godine</w:t>
            </w:r>
          </w:p>
        </w:tc>
        <w:tc>
          <w:tcPr>
            <w:tcW w:w="1559" w:type="dxa"/>
            <w:vAlign w:val="bottom"/>
          </w:tcPr>
          <w:p w:rsidR="006A11FF" w:rsidRPr="005B49EA" w:rsidRDefault="006A11FF" w:rsidP="00E4733A">
            <w:pPr>
              <w:jc w:val="right"/>
              <w:rPr>
                <w:rFonts w:asciiTheme="majorHAnsi" w:hAnsiTheme="majorHAnsi"/>
                <w:lang w:eastAsia="en-US"/>
              </w:rPr>
            </w:pPr>
            <w:r>
              <w:rPr>
                <w:rFonts w:asciiTheme="majorHAnsi" w:hAnsiTheme="majorHAnsi"/>
                <w:lang w:eastAsia="en-US"/>
              </w:rPr>
              <w:t>8.129,53</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7.510,98</w:t>
            </w:r>
          </w:p>
        </w:tc>
        <w:tc>
          <w:tcPr>
            <w:tcW w:w="1418" w:type="dxa"/>
          </w:tcPr>
          <w:p w:rsidR="00D714DB" w:rsidRPr="003041AC" w:rsidRDefault="00D714DB" w:rsidP="00E4733A">
            <w:pPr>
              <w:jc w:val="right"/>
              <w:rPr>
                <w:rFonts w:asciiTheme="majorHAnsi" w:hAnsiTheme="majorHAnsi"/>
              </w:rPr>
            </w:pPr>
          </w:p>
          <w:p w:rsidR="006A11FF" w:rsidRPr="003041AC" w:rsidRDefault="003041AC" w:rsidP="00E4733A">
            <w:pPr>
              <w:jc w:val="right"/>
              <w:rPr>
                <w:rFonts w:asciiTheme="majorHAnsi" w:hAnsiTheme="majorHAnsi"/>
              </w:rPr>
            </w:pPr>
            <w:r w:rsidRPr="003041AC">
              <w:rPr>
                <w:rFonts w:asciiTheme="majorHAnsi" w:hAnsiTheme="majorHAnsi"/>
              </w:rPr>
              <w:t>92,39</w:t>
            </w:r>
          </w:p>
        </w:tc>
      </w:tr>
      <w:tr w:rsidR="006A11FF" w:rsidRPr="008A2485" w:rsidTr="00E4733A">
        <w:tc>
          <w:tcPr>
            <w:tcW w:w="709" w:type="dxa"/>
            <w:vAlign w:val="center"/>
          </w:tcPr>
          <w:p w:rsidR="006A11FF" w:rsidRPr="00D714DB" w:rsidRDefault="006A11FF" w:rsidP="00194A7A">
            <w:pPr>
              <w:jc w:val="center"/>
              <w:rPr>
                <w:rFonts w:asciiTheme="majorHAnsi" w:hAnsiTheme="majorHAnsi"/>
                <w:lang w:eastAsia="en-US"/>
              </w:rPr>
            </w:pPr>
            <w:r w:rsidRPr="00D714DB">
              <w:rPr>
                <w:rFonts w:asciiTheme="majorHAnsi" w:hAnsiTheme="majorHAnsi"/>
                <w:lang w:eastAsia="en-US"/>
              </w:rPr>
              <w:t>45.</w:t>
            </w:r>
          </w:p>
        </w:tc>
        <w:tc>
          <w:tcPr>
            <w:tcW w:w="4253" w:type="dxa"/>
            <w:vAlign w:val="bottom"/>
          </w:tcPr>
          <w:p w:rsidR="006A11FF" w:rsidRPr="00D714DB" w:rsidRDefault="006A11FF" w:rsidP="00E4733A">
            <w:pPr>
              <w:rPr>
                <w:rFonts w:asciiTheme="majorHAnsi" w:hAnsiTheme="majorHAnsi"/>
                <w:lang w:eastAsia="en-US"/>
              </w:rPr>
            </w:pPr>
            <w:r w:rsidRPr="00D714DB">
              <w:rPr>
                <w:rFonts w:asciiTheme="majorHAnsi" w:hAnsiTheme="majorHAnsi"/>
              </w:rPr>
              <w:t>Naknadno utvrđ. rashodi iz prošlih godina i ostali rashodi</w:t>
            </w:r>
          </w:p>
        </w:tc>
        <w:tc>
          <w:tcPr>
            <w:tcW w:w="1559" w:type="dxa"/>
            <w:vAlign w:val="bottom"/>
          </w:tcPr>
          <w:p w:rsidR="006A11FF" w:rsidRPr="005B49EA" w:rsidRDefault="006A11FF" w:rsidP="00E4733A">
            <w:pPr>
              <w:jc w:val="right"/>
              <w:rPr>
                <w:rFonts w:asciiTheme="majorHAnsi" w:hAnsiTheme="majorHAnsi"/>
                <w:lang w:eastAsia="en-US"/>
              </w:rPr>
            </w:pPr>
            <w:r w:rsidRPr="005B49EA">
              <w:rPr>
                <w:rFonts w:asciiTheme="majorHAnsi" w:hAnsiTheme="majorHAnsi"/>
                <w:lang w:eastAsia="en-US"/>
              </w:rPr>
              <w:t>172,34</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452,43</w:t>
            </w:r>
          </w:p>
        </w:tc>
        <w:tc>
          <w:tcPr>
            <w:tcW w:w="1418" w:type="dxa"/>
            <w:vAlign w:val="bottom"/>
          </w:tcPr>
          <w:p w:rsidR="006A11FF" w:rsidRPr="003041AC" w:rsidRDefault="003041AC" w:rsidP="00E4733A">
            <w:pPr>
              <w:jc w:val="right"/>
              <w:rPr>
                <w:rFonts w:asciiTheme="majorHAnsi" w:hAnsiTheme="majorHAnsi"/>
              </w:rPr>
            </w:pPr>
            <w:r w:rsidRPr="003041AC">
              <w:rPr>
                <w:rFonts w:asciiTheme="majorHAnsi" w:hAnsiTheme="majorHAnsi"/>
              </w:rPr>
              <w:t>262,52</w:t>
            </w:r>
          </w:p>
        </w:tc>
      </w:tr>
      <w:tr w:rsidR="006A11FF" w:rsidRPr="008A2485" w:rsidTr="00E4733A">
        <w:tc>
          <w:tcPr>
            <w:tcW w:w="709" w:type="dxa"/>
            <w:vAlign w:val="center"/>
          </w:tcPr>
          <w:p w:rsidR="006A11FF" w:rsidRPr="00AC02C5" w:rsidRDefault="006A11FF" w:rsidP="00194A7A">
            <w:pPr>
              <w:jc w:val="center"/>
              <w:rPr>
                <w:rFonts w:asciiTheme="majorHAnsi" w:hAnsiTheme="majorHAnsi"/>
                <w:color w:val="000000"/>
                <w:lang w:eastAsia="en-US"/>
              </w:rPr>
            </w:pPr>
            <w:r>
              <w:rPr>
                <w:rFonts w:asciiTheme="majorHAnsi" w:hAnsiTheme="majorHAnsi"/>
                <w:color w:val="000000"/>
                <w:lang w:eastAsia="en-US"/>
              </w:rPr>
              <w:t>46.</w:t>
            </w:r>
          </w:p>
        </w:tc>
        <w:tc>
          <w:tcPr>
            <w:tcW w:w="4253" w:type="dxa"/>
          </w:tcPr>
          <w:p w:rsidR="006A11FF" w:rsidRPr="004867FB" w:rsidRDefault="00D714DB" w:rsidP="00D714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lang w:eastAsia="en-US"/>
              </w:rPr>
            </w:pPr>
            <w:r>
              <w:rPr>
                <w:rFonts w:asciiTheme="majorHAnsi" w:hAnsiTheme="majorHAnsi"/>
                <w:lang w:eastAsia="en-US"/>
              </w:rPr>
              <w:t xml:space="preserve">Rashodi od prestanka priznavanja </w:t>
            </w:r>
            <w:r w:rsidR="006A11FF" w:rsidRPr="004867FB">
              <w:rPr>
                <w:rFonts w:asciiTheme="majorHAnsi" w:hAnsiTheme="majorHAnsi"/>
                <w:lang w:eastAsia="en-US"/>
              </w:rPr>
              <w:t>imovine</w:t>
            </w:r>
          </w:p>
        </w:tc>
        <w:tc>
          <w:tcPr>
            <w:tcW w:w="1559" w:type="dxa"/>
            <w:vAlign w:val="bottom"/>
          </w:tcPr>
          <w:p w:rsidR="006A11FF" w:rsidRPr="005B49EA" w:rsidRDefault="006A11FF" w:rsidP="00E4733A">
            <w:pPr>
              <w:jc w:val="right"/>
              <w:rPr>
                <w:rFonts w:asciiTheme="majorHAnsi" w:hAnsiTheme="majorHAnsi"/>
                <w:lang w:eastAsia="en-US"/>
              </w:rPr>
            </w:pPr>
            <w:r w:rsidRPr="005B49EA">
              <w:rPr>
                <w:rFonts w:asciiTheme="majorHAnsi" w:hAnsiTheme="majorHAnsi"/>
                <w:lang w:eastAsia="en-US"/>
              </w:rPr>
              <w:t>1.146,34</w:t>
            </w:r>
          </w:p>
        </w:tc>
        <w:tc>
          <w:tcPr>
            <w:tcW w:w="1559" w:type="dxa"/>
            <w:vAlign w:val="bottom"/>
          </w:tcPr>
          <w:p w:rsidR="006A11FF" w:rsidRPr="00D714DB" w:rsidRDefault="00D714DB" w:rsidP="00E4733A">
            <w:pPr>
              <w:jc w:val="right"/>
              <w:rPr>
                <w:rFonts w:asciiTheme="majorHAnsi" w:hAnsiTheme="majorHAnsi"/>
                <w:lang w:eastAsia="en-US"/>
              </w:rPr>
            </w:pPr>
            <w:r w:rsidRPr="00D714DB">
              <w:rPr>
                <w:rFonts w:asciiTheme="majorHAnsi" w:hAnsiTheme="majorHAnsi"/>
                <w:lang w:eastAsia="en-US"/>
              </w:rPr>
              <w:t>1.457,04</w:t>
            </w:r>
          </w:p>
        </w:tc>
        <w:tc>
          <w:tcPr>
            <w:tcW w:w="1418" w:type="dxa"/>
            <w:vAlign w:val="bottom"/>
          </w:tcPr>
          <w:p w:rsidR="006A11FF" w:rsidRPr="003041AC" w:rsidRDefault="003041AC" w:rsidP="00E4733A">
            <w:pPr>
              <w:jc w:val="right"/>
              <w:rPr>
                <w:rFonts w:asciiTheme="majorHAnsi" w:hAnsiTheme="majorHAnsi"/>
              </w:rPr>
            </w:pPr>
            <w:r w:rsidRPr="003041AC">
              <w:rPr>
                <w:rFonts w:asciiTheme="majorHAnsi" w:hAnsiTheme="majorHAnsi"/>
              </w:rPr>
              <w:t>127,10</w:t>
            </w:r>
          </w:p>
        </w:tc>
      </w:tr>
      <w:tr w:rsidR="006A11FF" w:rsidRPr="008A2485" w:rsidTr="00E4733A">
        <w:tc>
          <w:tcPr>
            <w:tcW w:w="709" w:type="dxa"/>
            <w:vAlign w:val="center"/>
          </w:tcPr>
          <w:p w:rsidR="006A11FF" w:rsidRPr="00AC02C5" w:rsidRDefault="006A11FF" w:rsidP="00194A7A">
            <w:pPr>
              <w:jc w:val="center"/>
              <w:rPr>
                <w:rFonts w:asciiTheme="majorHAnsi" w:hAnsiTheme="majorHAnsi"/>
                <w:color w:val="000000"/>
                <w:lang w:eastAsia="en-US"/>
              </w:rPr>
            </w:pPr>
            <w:r>
              <w:rPr>
                <w:rFonts w:asciiTheme="majorHAnsi" w:hAnsiTheme="majorHAnsi"/>
                <w:color w:val="000000"/>
                <w:lang w:eastAsia="en-US"/>
              </w:rPr>
              <w:t>47</w:t>
            </w:r>
            <w:r w:rsidRPr="00AC02C5">
              <w:rPr>
                <w:rFonts w:asciiTheme="majorHAnsi" w:hAnsiTheme="majorHAnsi"/>
                <w:color w:val="000000"/>
                <w:lang w:eastAsia="en-US"/>
              </w:rPr>
              <w:t>.</w:t>
            </w:r>
          </w:p>
        </w:tc>
        <w:tc>
          <w:tcPr>
            <w:tcW w:w="4253" w:type="dxa"/>
          </w:tcPr>
          <w:p w:rsidR="006A11FF" w:rsidRPr="004867FB" w:rsidRDefault="006A11FF" w:rsidP="00E473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lang w:eastAsia="en-US"/>
              </w:rPr>
            </w:pPr>
            <w:r w:rsidRPr="004867FB">
              <w:rPr>
                <w:rFonts w:asciiTheme="majorHAnsi" w:hAnsiTheme="majorHAnsi"/>
                <w:lang w:eastAsia="en-US"/>
              </w:rPr>
              <w:t xml:space="preserve">Ukupno poslovni rashodi </w:t>
            </w:r>
          </w:p>
        </w:tc>
        <w:tc>
          <w:tcPr>
            <w:tcW w:w="1559" w:type="dxa"/>
          </w:tcPr>
          <w:p w:rsidR="006A11FF" w:rsidRPr="00B81673" w:rsidRDefault="006A11FF" w:rsidP="00E473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hAnsiTheme="majorHAnsi"/>
                <w:color w:val="FF0000"/>
                <w:lang w:eastAsia="en-US"/>
              </w:rPr>
            </w:pPr>
            <w:r w:rsidRPr="005B49EA">
              <w:rPr>
                <w:rFonts w:asciiTheme="majorHAnsi" w:hAnsiTheme="majorHAnsi"/>
                <w:lang w:eastAsia="en-US"/>
              </w:rPr>
              <w:t>3.666.070,75</w:t>
            </w:r>
          </w:p>
        </w:tc>
        <w:tc>
          <w:tcPr>
            <w:tcW w:w="1559" w:type="dxa"/>
          </w:tcPr>
          <w:p w:rsidR="006A11FF" w:rsidRPr="004867FB" w:rsidRDefault="006A11FF" w:rsidP="00E473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hAnsiTheme="majorHAnsi"/>
                <w:lang w:eastAsia="en-US"/>
              </w:rPr>
            </w:pPr>
            <w:r w:rsidRPr="004867FB">
              <w:rPr>
                <w:rFonts w:asciiTheme="majorHAnsi" w:eastAsia="Trebuchet MS" w:hAnsiTheme="majorHAnsi" w:cs="Trebuchet MS"/>
              </w:rPr>
              <w:t>4.544.360,35</w:t>
            </w:r>
          </w:p>
        </w:tc>
        <w:tc>
          <w:tcPr>
            <w:tcW w:w="1418" w:type="dxa"/>
            <w:vAlign w:val="bottom"/>
          </w:tcPr>
          <w:p w:rsidR="006A11FF" w:rsidRPr="003041AC" w:rsidRDefault="003041AC" w:rsidP="00772045">
            <w:pPr>
              <w:jc w:val="right"/>
              <w:rPr>
                <w:rFonts w:asciiTheme="majorHAnsi" w:hAnsiTheme="majorHAnsi"/>
              </w:rPr>
            </w:pPr>
            <w:r w:rsidRPr="003041AC">
              <w:rPr>
                <w:rFonts w:asciiTheme="majorHAnsi" w:hAnsiTheme="majorHAnsi"/>
              </w:rPr>
              <w:t>123,96</w:t>
            </w:r>
          </w:p>
        </w:tc>
      </w:tr>
    </w:tbl>
    <w:p w:rsidR="004E12F2" w:rsidRDefault="0012424B" w:rsidP="00AD0DCD">
      <w:pPr>
        <w:spacing w:line="276" w:lineRule="auto"/>
        <w:rPr>
          <w:rFonts w:asciiTheme="majorHAnsi" w:eastAsia="Trebuchet MS" w:hAnsiTheme="majorHAnsi" w:cs="Trebuchet MS"/>
          <w:b/>
          <w:bCs/>
          <w:sz w:val="24"/>
          <w:szCs w:val="24"/>
        </w:rPr>
      </w:pPr>
      <w:r w:rsidRPr="008E0258">
        <w:rPr>
          <w:rFonts w:asciiTheme="majorHAnsi" w:eastAsia="Trebuchet MS" w:hAnsiTheme="majorHAnsi" w:cs="Trebuchet MS"/>
          <w:b/>
          <w:bCs/>
          <w:sz w:val="24"/>
          <w:szCs w:val="24"/>
        </w:rPr>
        <w:lastRenderedPageBreak/>
        <w:t>Promjene vrijednosti zaliha proizvodnje u tijeku i gotovih proizvoda</w:t>
      </w:r>
    </w:p>
    <w:p w:rsidR="00194A7A" w:rsidRPr="006B3571" w:rsidRDefault="00194A7A" w:rsidP="00AD0DCD">
      <w:pPr>
        <w:spacing w:line="276" w:lineRule="auto"/>
        <w:rPr>
          <w:rFonts w:asciiTheme="majorHAnsi" w:eastAsia="Trebuchet MS" w:hAnsiTheme="majorHAnsi" w:cs="Trebuchet MS"/>
          <w:b/>
          <w:bCs/>
          <w:sz w:val="20"/>
          <w:szCs w:val="20"/>
        </w:rPr>
      </w:pPr>
    </w:p>
    <w:p w:rsidR="00194A7A" w:rsidRPr="00194A7A" w:rsidRDefault="00857CDA" w:rsidP="00194A7A">
      <w:pPr>
        <w:spacing w:line="276" w:lineRule="auto"/>
        <w:ind w:left="-5"/>
        <w:jc w:val="both"/>
        <w:rPr>
          <w:rFonts w:asciiTheme="majorHAnsi" w:hAnsiTheme="majorHAnsi"/>
          <w:sz w:val="24"/>
          <w:szCs w:val="24"/>
        </w:rPr>
      </w:pPr>
      <w:r w:rsidRPr="00194A7A">
        <w:rPr>
          <w:rFonts w:asciiTheme="majorHAnsi" w:hAnsiTheme="majorHAnsi" w:cs="TrebuchetMS"/>
          <w:sz w:val="24"/>
          <w:szCs w:val="24"/>
        </w:rPr>
        <w:t xml:space="preserve">Promjene vrijednosti zaliha proizvodnje odnosi se samo na ona društva koja obavljaju proizvodnu djelatnost. </w:t>
      </w:r>
      <w:r w:rsidR="00194A7A" w:rsidRPr="00194A7A">
        <w:rPr>
          <w:rFonts w:asciiTheme="majorHAnsi" w:hAnsiTheme="majorHAnsi"/>
          <w:sz w:val="24"/>
          <w:szCs w:val="24"/>
        </w:rPr>
        <w:t>U vrijednost zaliha proizvodnje i gotovih proizvoda uključuju se izravni troškovi proizvodnje (troškovi utrošenog materijala i izravni troškovi rada), te raspoređeni opći troškovi proizvodnje. Smanjenje vrijednosti zaliha proizvodnje u tijeku i gotovih proizvoda rezultira povećanjem rashoda u odnosu na proteklo razdoblje, dok povećanje vrijednosti zaliha rezultira smanjujem rashoda u odnosu na proteklo razdoblje.</w:t>
      </w:r>
    </w:p>
    <w:p w:rsidR="004E12F2" w:rsidRPr="00194A7A" w:rsidRDefault="00B1529E" w:rsidP="00194A7A">
      <w:pPr>
        <w:autoSpaceDE w:val="0"/>
        <w:autoSpaceDN w:val="0"/>
        <w:adjustRightInd w:val="0"/>
        <w:spacing w:line="276" w:lineRule="auto"/>
        <w:jc w:val="both"/>
        <w:rPr>
          <w:rFonts w:asciiTheme="majorHAnsi" w:hAnsiTheme="majorHAnsi"/>
          <w:sz w:val="24"/>
          <w:szCs w:val="24"/>
        </w:rPr>
      </w:pPr>
      <w:r w:rsidRPr="00194A7A">
        <w:rPr>
          <w:rFonts w:asciiTheme="majorHAnsi" w:eastAsia="Trebuchet MS" w:hAnsiTheme="majorHAnsi" w:cs="Trebuchet MS"/>
          <w:sz w:val="24"/>
          <w:szCs w:val="24"/>
        </w:rPr>
        <w:t xml:space="preserve">Društvo u poslovnoj godini </w:t>
      </w:r>
      <w:r w:rsidR="0012424B" w:rsidRPr="00194A7A">
        <w:rPr>
          <w:rFonts w:asciiTheme="majorHAnsi" w:eastAsia="Trebuchet MS" w:hAnsiTheme="majorHAnsi" w:cs="Trebuchet MS"/>
          <w:sz w:val="24"/>
          <w:szCs w:val="24"/>
        </w:rPr>
        <w:t>nije imalo poslovnih rashoda po osnovi promjene zaliha proizvodnje u tijeku i gotovih proizvoda.</w:t>
      </w:r>
      <w:r w:rsidR="00857CDA" w:rsidRPr="00194A7A">
        <w:rPr>
          <w:rFonts w:asciiTheme="majorHAnsi" w:hAnsiTheme="majorHAnsi" w:cs="TrebuchetMS"/>
          <w:sz w:val="24"/>
          <w:szCs w:val="24"/>
        </w:rPr>
        <w:t xml:space="preserve"> </w:t>
      </w:r>
    </w:p>
    <w:p w:rsidR="004E12F2" w:rsidRDefault="004E12F2" w:rsidP="00AD0DCD">
      <w:pPr>
        <w:spacing w:line="276" w:lineRule="auto"/>
        <w:rPr>
          <w:rFonts w:asciiTheme="majorHAnsi" w:hAnsiTheme="majorHAnsi"/>
          <w:sz w:val="20"/>
          <w:szCs w:val="20"/>
        </w:rPr>
      </w:pPr>
    </w:p>
    <w:p w:rsidR="006822C7" w:rsidRDefault="006822C7" w:rsidP="00AD0DCD">
      <w:pPr>
        <w:spacing w:line="276" w:lineRule="auto"/>
        <w:rPr>
          <w:rFonts w:asciiTheme="majorHAnsi" w:hAnsiTheme="majorHAnsi"/>
          <w:sz w:val="20"/>
          <w:szCs w:val="20"/>
        </w:rPr>
      </w:pPr>
    </w:p>
    <w:p w:rsidR="00AD0DCD" w:rsidRPr="00AD0DCD" w:rsidRDefault="00AD0DCD" w:rsidP="00AD0DCD">
      <w:pPr>
        <w:spacing w:line="276" w:lineRule="auto"/>
        <w:rPr>
          <w:rFonts w:asciiTheme="majorHAnsi" w:eastAsia="Trebuchet MS" w:hAnsiTheme="majorHAnsi" w:cs="Trebuchet MS"/>
          <w:b/>
          <w:bCs/>
          <w:i/>
          <w:iCs/>
          <w:color w:val="4F81BD" w:themeColor="accent1"/>
          <w:sz w:val="24"/>
          <w:szCs w:val="24"/>
          <w:u w:val="single"/>
        </w:rPr>
      </w:pPr>
      <w:r w:rsidRPr="00AD0DCD">
        <w:rPr>
          <w:rFonts w:asciiTheme="majorHAnsi" w:eastAsia="Trebuchet MS" w:hAnsiTheme="majorHAnsi" w:cs="Trebuchet MS"/>
          <w:b/>
          <w:bCs/>
          <w:i/>
          <w:iCs/>
          <w:color w:val="4F81BD" w:themeColor="accent1"/>
          <w:sz w:val="24"/>
          <w:szCs w:val="24"/>
          <w:u w:val="single"/>
        </w:rPr>
        <w:t xml:space="preserve">Bilješka br. </w:t>
      </w:r>
      <w:r>
        <w:rPr>
          <w:rFonts w:asciiTheme="majorHAnsi" w:eastAsia="Trebuchet MS" w:hAnsiTheme="majorHAnsi" w:cs="Trebuchet MS"/>
          <w:b/>
          <w:bCs/>
          <w:i/>
          <w:iCs/>
          <w:color w:val="4F81BD" w:themeColor="accent1"/>
          <w:sz w:val="24"/>
          <w:szCs w:val="24"/>
          <w:u w:val="single"/>
        </w:rPr>
        <w:t>5</w:t>
      </w:r>
      <w:r w:rsidR="008E0258">
        <w:rPr>
          <w:rFonts w:asciiTheme="majorHAnsi" w:eastAsia="Trebuchet MS" w:hAnsiTheme="majorHAnsi" w:cs="Trebuchet MS"/>
          <w:b/>
          <w:bCs/>
          <w:i/>
          <w:iCs/>
          <w:color w:val="4F81BD" w:themeColor="accent1"/>
          <w:sz w:val="24"/>
          <w:szCs w:val="24"/>
          <w:u w:val="single"/>
        </w:rPr>
        <w:t>a</w:t>
      </w:r>
    </w:p>
    <w:p w:rsidR="004E12F2" w:rsidRDefault="0012424B" w:rsidP="00AD0DCD">
      <w:pPr>
        <w:spacing w:line="276" w:lineRule="auto"/>
        <w:rPr>
          <w:rFonts w:asciiTheme="majorHAnsi" w:eastAsia="Trebuchet MS" w:hAnsiTheme="majorHAnsi" w:cs="Trebuchet MS"/>
          <w:b/>
          <w:bCs/>
          <w:color w:val="4F81BD" w:themeColor="accent1"/>
          <w:sz w:val="24"/>
          <w:szCs w:val="24"/>
        </w:rPr>
      </w:pPr>
      <w:r w:rsidRPr="00AD0DCD">
        <w:rPr>
          <w:rFonts w:asciiTheme="majorHAnsi" w:eastAsia="Trebuchet MS" w:hAnsiTheme="majorHAnsi" w:cs="Trebuchet MS"/>
          <w:b/>
          <w:bCs/>
          <w:color w:val="4F81BD" w:themeColor="accent1"/>
          <w:sz w:val="24"/>
          <w:szCs w:val="24"/>
        </w:rPr>
        <w:t>Materijalni troškovi</w:t>
      </w:r>
    </w:p>
    <w:p w:rsidR="00DC5C5A" w:rsidRPr="00AD0DCD" w:rsidRDefault="00DC5C5A" w:rsidP="00AD0DCD">
      <w:pPr>
        <w:spacing w:line="276" w:lineRule="auto"/>
        <w:rPr>
          <w:rFonts w:asciiTheme="majorHAnsi" w:hAnsiTheme="majorHAnsi"/>
          <w:color w:val="4F81BD" w:themeColor="accent1"/>
          <w:sz w:val="24"/>
          <w:szCs w:val="24"/>
        </w:rPr>
      </w:pPr>
    </w:p>
    <w:p w:rsidR="00AD0DCD" w:rsidRPr="00AC02C5" w:rsidRDefault="008E0258" w:rsidP="00AD0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0"/>
          <w:szCs w:val="20"/>
        </w:rPr>
      </w:pPr>
      <w:r>
        <w:rPr>
          <w:rFonts w:ascii="Cambria" w:hAnsi="Cambria"/>
        </w:rPr>
        <w:t>Tablica 6</w:t>
      </w:r>
      <w:r w:rsidR="00AD0DCD" w:rsidRPr="001E0AE6">
        <w:rPr>
          <w:rFonts w:ascii="Cambria" w:hAnsi="Cambria"/>
        </w:rPr>
        <w:t>. Struktura materijalnih troškova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559"/>
        <w:gridCol w:w="1559"/>
        <w:gridCol w:w="1559"/>
      </w:tblGrid>
      <w:tr w:rsidR="00AD0DCD" w:rsidRPr="001E0AE6" w:rsidTr="000F6A7D">
        <w:tc>
          <w:tcPr>
            <w:tcW w:w="4395" w:type="dxa"/>
            <w:shd w:val="clear" w:color="auto" w:fill="4F81BD" w:themeFill="accent1"/>
          </w:tcPr>
          <w:p w:rsidR="00AD0DCD" w:rsidRPr="001E0AE6"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rPr>
            </w:pPr>
            <w:r>
              <w:rPr>
                <w:rFonts w:ascii="Cambria" w:eastAsia="Cambria" w:hAnsi="Cambria" w:cs="Cambria"/>
                <w:b/>
                <w:color w:val="FFFFFF"/>
              </w:rPr>
              <w:t>Pozicija</w:t>
            </w:r>
          </w:p>
        </w:tc>
        <w:tc>
          <w:tcPr>
            <w:tcW w:w="1559" w:type="dxa"/>
            <w:shd w:val="clear" w:color="auto" w:fill="4F81BD" w:themeFill="accent1"/>
          </w:tcPr>
          <w:p w:rsidR="00AD0DCD" w:rsidRPr="00E72C97" w:rsidRDefault="00AD0DCD" w:rsidP="00433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194A7A">
              <w:rPr>
                <w:rFonts w:ascii="Cambria" w:eastAsia="Cambria" w:hAnsi="Cambria" w:cs="Cambria"/>
                <w:b/>
                <w:color w:val="FFFFFF"/>
              </w:rPr>
              <w:t>2</w:t>
            </w:r>
            <w:r w:rsidR="007869DD">
              <w:rPr>
                <w:rFonts w:ascii="Cambria" w:eastAsia="Cambria" w:hAnsi="Cambria" w:cs="Cambria"/>
                <w:b/>
                <w:color w:val="FFFFFF"/>
              </w:rPr>
              <w:t>3</w:t>
            </w:r>
          </w:p>
        </w:tc>
        <w:tc>
          <w:tcPr>
            <w:tcW w:w="1559" w:type="dxa"/>
            <w:shd w:val="clear" w:color="auto" w:fill="4F81BD" w:themeFill="accent1"/>
          </w:tcPr>
          <w:p w:rsidR="00AD0DCD" w:rsidRPr="00E72C97" w:rsidRDefault="00AD0DCD" w:rsidP="00433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sidR="00857CDA">
              <w:rPr>
                <w:rFonts w:ascii="Cambria" w:eastAsia="Cambria" w:hAnsi="Cambria" w:cs="Cambria"/>
                <w:b/>
                <w:color w:val="FFFFFF"/>
              </w:rPr>
              <w:t>2</w:t>
            </w:r>
            <w:r w:rsidR="007869DD">
              <w:rPr>
                <w:rFonts w:ascii="Cambria" w:eastAsia="Cambria" w:hAnsi="Cambria" w:cs="Cambria"/>
                <w:b/>
                <w:color w:val="FFFFFF"/>
              </w:rPr>
              <w:t>4</w:t>
            </w:r>
          </w:p>
        </w:tc>
        <w:tc>
          <w:tcPr>
            <w:tcW w:w="1559" w:type="dxa"/>
            <w:shd w:val="clear" w:color="auto" w:fill="4F81BD" w:themeFill="accent1"/>
          </w:tcPr>
          <w:p w:rsidR="00AD0DCD" w:rsidRPr="00E72C97"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AD0DCD" w:rsidRPr="001E0AE6" w:rsidTr="000F6A7D">
        <w:tc>
          <w:tcPr>
            <w:tcW w:w="4395" w:type="dxa"/>
            <w:shd w:val="clear" w:color="auto" w:fill="DBE5F1"/>
          </w:tcPr>
          <w:p w:rsidR="00AD0DCD" w:rsidRPr="0039647D"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1</w:t>
            </w:r>
          </w:p>
        </w:tc>
        <w:tc>
          <w:tcPr>
            <w:tcW w:w="1559" w:type="dxa"/>
            <w:shd w:val="clear" w:color="auto" w:fill="DBE5F1"/>
          </w:tcPr>
          <w:p w:rsidR="00AD0DCD" w:rsidRPr="0039647D"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2</w:t>
            </w:r>
          </w:p>
        </w:tc>
        <w:tc>
          <w:tcPr>
            <w:tcW w:w="1559" w:type="dxa"/>
            <w:shd w:val="clear" w:color="auto" w:fill="DBE5F1"/>
          </w:tcPr>
          <w:p w:rsidR="00AD0DCD" w:rsidRPr="0039647D"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3</w:t>
            </w:r>
          </w:p>
        </w:tc>
        <w:tc>
          <w:tcPr>
            <w:tcW w:w="1559" w:type="dxa"/>
            <w:shd w:val="clear" w:color="auto" w:fill="DBE5F1"/>
          </w:tcPr>
          <w:p w:rsidR="00AD0DCD" w:rsidRPr="0039647D" w:rsidRDefault="00AD0DC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i/>
                <w:sz w:val="20"/>
                <w:szCs w:val="20"/>
              </w:rPr>
            </w:pPr>
            <w:r w:rsidRPr="0039647D">
              <w:rPr>
                <w:rFonts w:ascii="Cambria" w:hAnsi="Cambria"/>
                <w:b/>
                <w:sz w:val="20"/>
                <w:szCs w:val="20"/>
              </w:rPr>
              <w:t>4 (3/2*100)</w:t>
            </w:r>
          </w:p>
        </w:tc>
      </w:tr>
      <w:tr w:rsidR="0043368A" w:rsidRPr="001E0AE6" w:rsidTr="000F6A7D">
        <w:tc>
          <w:tcPr>
            <w:tcW w:w="4395" w:type="dxa"/>
          </w:tcPr>
          <w:p w:rsidR="0043368A" w:rsidRPr="001E0AE6" w:rsidRDefault="0043368A" w:rsidP="00AD0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1E0AE6">
              <w:rPr>
                <w:rFonts w:ascii="Cambria" w:hAnsi="Cambria"/>
              </w:rPr>
              <w:t>Troškovi sirovina i materijala (AOP 1</w:t>
            </w:r>
            <w:r w:rsidR="007869DD">
              <w:rPr>
                <w:rFonts w:ascii="Cambria" w:hAnsi="Cambria"/>
              </w:rPr>
              <w:t>37</w:t>
            </w:r>
            <w:r w:rsidRPr="001E0AE6">
              <w:rPr>
                <w:rFonts w:ascii="Cambria" w:hAnsi="Cambria"/>
              </w:rPr>
              <w:t xml:space="preserve">) </w:t>
            </w:r>
          </w:p>
        </w:tc>
        <w:tc>
          <w:tcPr>
            <w:tcW w:w="1559" w:type="dxa"/>
            <w:vAlign w:val="center"/>
          </w:tcPr>
          <w:p w:rsidR="0043368A" w:rsidRPr="00857CDA" w:rsidRDefault="007869DD" w:rsidP="00CB2282">
            <w:pPr>
              <w:jc w:val="right"/>
              <w:rPr>
                <w:rFonts w:ascii="Cambria" w:hAnsi="Cambria"/>
              </w:rPr>
            </w:pPr>
            <w:r>
              <w:rPr>
                <w:rFonts w:ascii="Cambria" w:hAnsi="Cambria"/>
              </w:rPr>
              <w:t>249.236,79</w:t>
            </w:r>
          </w:p>
        </w:tc>
        <w:tc>
          <w:tcPr>
            <w:tcW w:w="1559" w:type="dxa"/>
            <w:vAlign w:val="center"/>
          </w:tcPr>
          <w:p w:rsidR="0043368A" w:rsidRPr="00857CDA" w:rsidRDefault="000F6A7D" w:rsidP="00391F96">
            <w:pPr>
              <w:jc w:val="right"/>
              <w:rPr>
                <w:rFonts w:ascii="Cambria" w:hAnsi="Cambria"/>
              </w:rPr>
            </w:pPr>
            <w:r>
              <w:rPr>
                <w:rFonts w:ascii="Cambria" w:hAnsi="Cambria"/>
              </w:rPr>
              <w:t>414.060,41</w:t>
            </w:r>
          </w:p>
        </w:tc>
        <w:tc>
          <w:tcPr>
            <w:tcW w:w="1559" w:type="dxa"/>
          </w:tcPr>
          <w:p w:rsidR="0043368A" w:rsidRPr="00857CDA" w:rsidRDefault="000F6A7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166,13</w:t>
            </w:r>
          </w:p>
        </w:tc>
      </w:tr>
      <w:tr w:rsidR="0043368A" w:rsidRPr="007869DD" w:rsidTr="000F6A7D">
        <w:tc>
          <w:tcPr>
            <w:tcW w:w="4395" w:type="dxa"/>
          </w:tcPr>
          <w:p w:rsidR="0043368A" w:rsidRPr="007869DD" w:rsidRDefault="0043368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7869DD">
              <w:rPr>
                <w:rFonts w:ascii="Cambria" w:hAnsi="Cambria"/>
              </w:rPr>
              <w:t>Troškovi prodane robe (AOP 1</w:t>
            </w:r>
            <w:r w:rsidR="007869DD" w:rsidRPr="007869DD">
              <w:rPr>
                <w:rFonts w:ascii="Cambria" w:hAnsi="Cambria"/>
              </w:rPr>
              <w:t>38</w:t>
            </w:r>
            <w:r w:rsidRPr="007869DD">
              <w:rPr>
                <w:rFonts w:ascii="Cambria" w:hAnsi="Cambria"/>
              </w:rPr>
              <w:t xml:space="preserve">) </w:t>
            </w:r>
          </w:p>
        </w:tc>
        <w:tc>
          <w:tcPr>
            <w:tcW w:w="1559" w:type="dxa"/>
            <w:vAlign w:val="center"/>
          </w:tcPr>
          <w:p w:rsidR="0043368A" w:rsidRPr="000F6A7D" w:rsidRDefault="000F6A7D" w:rsidP="00CB2282">
            <w:pPr>
              <w:jc w:val="right"/>
              <w:rPr>
                <w:rFonts w:ascii="Cambria" w:hAnsi="Cambria"/>
              </w:rPr>
            </w:pPr>
            <w:r w:rsidRPr="000F6A7D">
              <w:rPr>
                <w:rFonts w:ascii="Cambria" w:hAnsi="Cambria"/>
              </w:rPr>
              <w:t>36.928,64</w:t>
            </w:r>
          </w:p>
        </w:tc>
        <w:tc>
          <w:tcPr>
            <w:tcW w:w="1559" w:type="dxa"/>
            <w:vAlign w:val="center"/>
          </w:tcPr>
          <w:p w:rsidR="0043368A" w:rsidRPr="000F6A7D" w:rsidRDefault="000F6A7D" w:rsidP="00C84B44">
            <w:pPr>
              <w:jc w:val="right"/>
              <w:rPr>
                <w:rFonts w:ascii="Cambria" w:hAnsi="Cambria"/>
              </w:rPr>
            </w:pPr>
            <w:r w:rsidRPr="000F6A7D">
              <w:rPr>
                <w:rFonts w:ascii="Cambria" w:hAnsi="Cambria"/>
              </w:rPr>
              <w:t>44.477,24</w:t>
            </w:r>
          </w:p>
        </w:tc>
        <w:tc>
          <w:tcPr>
            <w:tcW w:w="1559" w:type="dxa"/>
          </w:tcPr>
          <w:p w:rsidR="0043368A" w:rsidRPr="000F6A7D" w:rsidRDefault="000F6A7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F6A7D">
              <w:rPr>
                <w:rFonts w:ascii="Cambria" w:hAnsi="Cambria"/>
              </w:rPr>
              <w:t>120,44</w:t>
            </w:r>
          </w:p>
        </w:tc>
      </w:tr>
      <w:tr w:rsidR="0043368A" w:rsidRPr="007869DD" w:rsidTr="000F6A7D">
        <w:tc>
          <w:tcPr>
            <w:tcW w:w="4395" w:type="dxa"/>
          </w:tcPr>
          <w:p w:rsidR="0043368A" w:rsidRPr="007869DD" w:rsidRDefault="0043368A" w:rsidP="00194A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7869DD">
              <w:rPr>
                <w:rFonts w:ascii="Cambria" w:hAnsi="Cambria"/>
              </w:rPr>
              <w:t>Ostali vanjski troškovi (AOP 1</w:t>
            </w:r>
            <w:r w:rsidR="007869DD" w:rsidRPr="007869DD">
              <w:rPr>
                <w:rFonts w:ascii="Cambria" w:hAnsi="Cambria"/>
              </w:rPr>
              <w:t>39</w:t>
            </w:r>
            <w:r w:rsidRPr="007869DD">
              <w:rPr>
                <w:rFonts w:ascii="Cambria" w:hAnsi="Cambria"/>
              </w:rPr>
              <w:t>)</w:t>
            </w:r>
          </w:p>
        </w:tc>
        <w:tc>
          <w:tcPr>
            <w:tcW w:w="1559" w:type="dxa"/>
            <w:vAlign w:val="center"/>
          </w:tcPr>
          <w:p w:rsidR="0043368A" w:rsidRPr="000F6A7D" w:rsidRDefault="000F6A7D" w:rsidP="00CB2282">
            <w:pPr>
              <w:jc w:val="right"/>
              <w:rPr>
                <w:rFonts w:ascii="Cambria" w:hAnsi="Cambria"/>
              </w:rPr>
            </w:pPr>
            <w:r w:rsidRPr="000F6A7D">
              <w:rPr>
                <w:rFonts w:ascii="Cambria" w:hAnsi="Cambria"/>
              </w:rPr>
              <w:t>1.070.205,36</w:t>
            </w:r>
          </w:p>
        </w:tc>
        <w:tc>
          <w:tcPr>
            <w:tcW w:w="1559" w:type="dxa"/>
            <w:vAlign w:val="center"/>
          </w:tcPr>
          <w:p w:rsidR="0043368A" w:rsidRPr="000F6A7D" w:rsidRDefault="000F6A7D" w:rsidP="00C84B44">
            <w:pPr>
              <w:jc w:val="right"/>
              <w:rPr>
                <w:rFonts w:ascii="Cambria" w:hAnsi="Cambria"/>
              </w:rPr>
            </w:pPr>
            <w:r w:rsidRPr="000F6A7D">
              <w:rPr>
                <w:rFonts w:ascii="Cambria" w:hAnsi="Cambria"/>
              </w:rPr>
              <w:t>1.263.765,37</w:t>
            </w:r>
          </w:p>
        </w:tc>
        <w:tc>
          <w:tcPr>
            <w:tcW w:w="1559" w:type="dxa"/>
          </w:tcPr>
          <w:p w:rsidR="0043368A" w:rsidRPr="000F6A7D" w:rsidRDefault="000F6A7D"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F6A7D">
              <w:rPr>
                <w:rFonts w:ascii="Cambria" w:hAnsi="Cambria"/>
              </w:rPr>
              <w:t>118,09</w:t>
            </w:r>
          </w:p>
        </w:tc>
      </w:tr>
      <w:tr w:rsidR="0043368A" w:rsidRPr="007869DD" w:rsidTr="000F6A7D">
        <w:tc>
          <w:tcPr>
            <w:tcW w:w="4395" w:type="dxa"/>
          </w:tcPr>
          <w:p w:rsidR="0043368A" w:rsidRPr="007869DD" w:rsidRDefault="0043368A" w:rsidP="00AD0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7869DD">
              <w:rPr>
                <w:rFonts w:ascii="Cambria" w:hAnsi="Cambria"/>
              </w:rPr>
              <w:t>Ukupno materijalni troškovi (AOP 1</w:t>
            </w:r>
            <w:r w:rsidR="007869DD" w:rsidRPr="007869DD">
              <w:rPr>
                <w:rFonts w:ascii="Cambria" w:hAnsi="Cambria"/>
              </w:rPr>
              <w:t>36</w:t>
            </w:r>
            <w:r w:rsidRPr="007869DD">
              <w:rPr>
                <w:rFonts w:ascii="Cambria" w:hAnsi="Cambria"/>
              </w:rPr>
              <w:t xml:space="preserve">) </w:t>
            </w:r>
          </w:p>
        </w:tc>
        <w:tc>
          <w:tcPr>
            <w:tcW w:w="1559" w:type="dxa"/>
          </w:tcPr>
          <w:p w:rsidR="0043368A" w:rsidRPr="000F6A7D" w:rsidRDefault="000F6A7D"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F6A7D">
              <w:rPr>
                <w:rFonts w:ascii="Cambria" w:hAnsi="Cambria"/>
              </w:rPr>
              <w:t>1.356.370,79</w:t>
            </w:r>
          </w:p>
        </w:tc>
        <w:tc>
          <w:tcPr>
            <w:tcW w:w="1559" w:type="dxa"/>
          </w:tcPr>
          <w:p w:rsidR="0043368A" w:rsidRPr="000F6A7D" w:rsidRDefault="000F6A7D" w:rsidP="00C84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F6A7D">
              <w:rPr>
                <w:rFonts w:ascii="Cambria" w:hAnsi="Cambria"/>
              </w:rPr>
              <w:t>1.722.303,02</w:t>
            </w:r>
          </w:p>
        </w:tc>
        <w:tc>
          <w:tcPr>
            <w:tcW w:w="1559" w:type="dxa"/>
          </w:tcPr>
          <w:p w:rsidR="0043368A" w:rsidRPr="000F6A7D" w:rsidRDefault="000F6A7D" w:rsidP="00391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F6A7D">
              <w:rPr>
                <w:rFonts w:asciiTheme="majorHAnsi" w:eastAsia="Cambria" w:hAnsiTheme="majorHAnsi" w:cs="Cambria"/>
              </w:rPr>
              <w:t>126,98</w:t>
            </w:r>
          </w:p>
        </w:tc>
      </w:tr>
    </w:tbl>
    <w:p w:rsidR="00AD0DCD" w:rsidRPr="007869DD" w:rsidRDefault="00AD0DCD" w:rsidP="000E2806">
      <w:pPr>
        <w:spacing w:line="276" w:lineRule="auto"/>
        <w:rPr>
          <w:rFonts w:asciiTheme="majorHAnsi" w:eastAsia="Trebuchet MS" w:hAnsiTheme="majorHAnsi" w:cs="Trebuchet MS"/>
          <w:color w:val="FF0000"/>
          <w:sz w:val="20"/>
          <w:szCs w:val="20"/>
        </w:rPr>
      </w:pPr>
    </w:p>
    <w:p w:rsidR="003B4608" w:rsidRPr="000F6A7D" w:rsidRDefault="00391F96" w:rsidP="003B4608">
      <w:pPr>
        <w:spacing w:line="276" w:lineRule="auto"/>
        <w:jc w:val="both"/>
        <w:rPr>
          <w:rFonts w:ascii="Cambria" w:hAnsi="Cambria"/>
          <w:sz w:val="24"/>
          <w:szCs w:val="24"/>
        </w:rPr>
      </w:pPr>
      <w:r w:rsidRPr="000F6A7D">
        <w:rPr>
          <w:rFonts w:asciiTheme="majorHAnsi" w:eastAsia="Trebuchet MS" w:hAnsiTheme="majorHAnsi" w:cs="Trebuchet MS"/>
          <w:sz w:val="24"/>
          <w:szCs w:val="24"/>
        </w:rPr>
        <w:t>U 20</w:t>
      </w:r>
      <w:r w:rsidR="00857CDA" w:rsidRPr="000F6A7D">
        <w:rPr>
          <w:rFonts w:asciiTheme="majorHAnsi" w:eastAsia="Trebuchet MS" w:hAnsiTheme="majorHAnsi" w:cs="Trebuchet MS"/>
          <w:sz w:val="24"/>
          <w:szCs w:val="24"/>
        </w:rPr>
        <w:t>2</w:t>
      </w:r>
      <w:r w:rsidR="000F6A7D" w:rsidRPr="000F6A7D">
        <w:rPr>
          <w:rFonts w:asciiTheme="majorHAnsi" w:eastAsia="Trebuchet MS" w:hAnsiTheme="majorHAnsi" w:cs="Trebuchet MS"/>
          <w:sz w:val="24"/>
          <w:szCs w:val="24"/>
        </w:rPr>
        <w:t>4</w:t>
      </w:r>
      <w:r w:rsidR="0012424B" w:rsidRPr="000F6A7D">
        <w:rPr>
          <w:rFonts w:asciiTheme="majorHAnsi" w:eastAsia="Trebuchet MS" w:hAnsiTheme="majorHAnsi" w:cs="Trebuchet MS"/>
          <w:sz w:val="24"/>
          <w:szCs w:val="24"/>
        </w:rPr>
        <w:t xml:space="preserve">. godini materijalni troškovi iznosili su </w:t>
      </w:r>
      <w:r w:rsidR="000F6A7D" w:rsidRPr="000F6A7D">
        <w:rPr>
          <w:rFonts w:ascii="Cambria" w:hAnsi="Cambria"/>
          <w:sz w:val="24"/>
          <w:szCs w:val="24"/>
        </w:rPr>
        <w:t xml:space="preserve">1.722.303,02 EUR </w:t>
      </w:r>
      <w:r w:rsidR="00AD0DCD" w:rsidRPr="000F6A7D">
        <w:rPr>
          <w:rFonts w:asciiTheme="majorHAnsi" w:eastAsia="Trebuchet MS" w:hAnsiTheme="majorHAnsi" w:cs="Trebuchet MS"/>
          <w:sz w:val="24"/>
          <w:szCs w:val="24"/>
        </w:rPr>
        <w:t xml:space="preserve">i </w:t>
      </w:r>
      <w:r w:rsidR="00AD0DCD" w:rsidRPr="000F6A7D">
        <w:rPr>
          <w:rFonts w:ascii="Cambria" w:hAnsi="Cambria"/>
          <w:sz w:val="24"/>
          <w:szCs w:val="24"/>
        </w:rPr>
        <w:t xml:space="preserve">u odnosu na prethodnu godinu </w:t>
      </w:r>
      <w:r w:rsidR="0043368A" w:rsidRPr="000F6A7D">
        <w:rPr>
          <w:rFonts w:ascii="Cambria" w:hAnsi="Cambria"/>
          <w:sz w:val="24"/>
          <w:szCs w:val="24"/>
        </w:rPr>
        <w:t>povećali</w:t>
      </w:r>
      <w:r w:rsidR="00A16B11" w:rsidRPr="000F6A7D">
        <w:rPr>
          <w:rFonts w:ascii="Cambria" w:hAnsi="Cambria"/>
          <w:sz w:val="24"/>
          <w:szCs w:val="24"/>
        </w:rPr>
        <w:t xml:space="preserve"> su se za </w:t>
      </w:r>
      <w:r w:rsidR="000F6A7D" w:rsidRPr="000F6A7D">
        <w:rPr>
          <w:rFonts w:ascii="Cambria" w:hAnsi="Cambria"/>
          <w:sz w:val="24"/>
          <w:szCs w:val="24"/>
        </w:rPr>
        <w:t>26,98</w:t>
      </w:r>
      <w:r w:rsidR="00AD0DCD" w:rsidRPr="000F6A7D">
        <w:rPr>
          <w:rFonts w:ascii="Cambria" w:hAnsi="Cambria"/>
          <w:sz w:val="24"/>
          <w:szCs w:val="24"/>
        </w:rPr>
        <w:t xml:space="preserve">%. Materijalni troškovi u strukturi poslovnih rashoda sudjeluju s </w:t>
      </w:r>
      <w:r w:rsidR="000F6A7D" w:rsidRPr="000F6A7D">
        <w:rPr>
          <w:rFonts w:ascii="Cambria" w:hAnsi="Cambria"/>
          <w:sz w:val="24"/>
          <w:szCs w:val="24"/>
        </w:rPr>
        <w:t>37,90</w:t>
      </w:r>
      <w:r w:rsidR="00AD0DCD" w:rsidRPr="000F6A7D">
        <w:rPr>
          <w:rFonts w:ascii="Cambria" w:hAnsi="Cambria"/>
          <w:sz w:val="24"/>
          <w:szCs w:val="24"/>
        </w:rPr>
        <w:t>%.</w:t>
      </w:r>
      <w:r w:rsidR="003B4608" w:rsidRPr="000F6A7D">
        <w:rPr>
          <w:rFonts w:ascii="Cambria" w:hAnsi="Cambria"/>
          <w:sz w:val="24"/>
          <w:szCs w:val="24"/>
        </w:rPr>
        <w:t xml:space="preserve"> </w:t>
      </w:r>
    </w:p>
    <w:p w:rsidR="00AD0DCD" w:rsidRDefault="003B4608" w:rsidP="00331194">
      <w:pPr>
        <w:spacing w:line="276" w:lineRule="auto"/>
        <w:jc w:val="both"/>
        <w:rPr>
          <w:rFonts w:ascii="Cambria" w:hAnsi="Cambria"/>
          <w:sz w:val="24"/>
          <w:szCs w:val="24"/>
        </w:rPr>
      </w:pPr>
      <w:r w:rsidRPr="000E2806">
        <w:rPr>
          <w:rFonts w:asciiTheme="majorHAnsi" w:eastAsia="Trebuchet MS" w:hAnsiTheme="majorHAnsi" w:cs="Trebuchet MS"/>
          <w:sz w:val="24"/>
          <w:szCs w:val="24"/>
        </w:rPr>
        <w:t>Materijalni troškovi sastoje se od troškova sirovina i materijala, troškova prodane robe i ostalih vanjskih troškova.</w:t>
      </w:r>
    </w:p>
    <w:p w:rsidR="003B4608" w:rsidRDefault="003B4608" w:rsidP="003B4608">
      <w:pPr>
        <w:autoSpaceDE w:val="0"/>
        <w:autoSpaceDN w:val="0"/>
        <w:adjustRightInd w:val="0"/>
        <w:spacing w:line="276" w:lineRule="auto"/>
        <w:jc w:val="both"/>
        <w:rPr>
          <w:rFonts w:asciiTheme="majorHAnsi" w:hAnsiTheme="majorHAnsi" w:cs="TrebuchetMS"/>
          <w:sz w:val="24"/>
          <w:szCs w:val="24"/>
        </w:rPr>
      </w:pPr>
      <w:r w:rsidRPr="003B4608">
        <w:rPr>
          <w:rFonts w:asciiTheme="majorHAnsi" w:hAnsiTheme="majorHAnsi" w:cs="TrebuchetMS"/>
          <w:sz w:val="24"/>
          <w:szCs w:val="24"/>
        </w:rPr>
        <w:t xml:space="preserve">Troškovi sirovina i materijala uključuju utrošene sirovine i materijal, utrošenu energiju, utrošene rezervne dijelove, otpis sitnog inventara i sl. Troškovi sirovina i materijala ukupno su iznosili </w:t>
      </w:r>
      <w:r w:rsidR="007869DD">
        <w:rPr>
          <w:rFonts w:asciiTheme="majorHAnsi" w:hAnsiTheme="majorHAnsi" w:cs="TrebuchetMS"/>
          <w:sz w:val="24"/>
          <w:szCs w:val="24"/>
        </w:rPr>
        <w:t>414.060,41 EUR.</w:t>
      </w:r>
      <w:r w:rsidRPr="003B4608">
        <w:rPr>
          <w:rFonts w:asciiTheme="majorHAnsi" w:hAnsiTheme="majorHAnsi" w:cs="TrebuchetMS"/>
          <w:sz w:val="24"/>
          <w:szCs w:val="24"/>
        </w:rPr>
        <w:t xml:space="preserve"> </w:t>
      </w:r>
    </w:p>
    <w:p w:rsidR="003B4608" w:rsidRDefault="003B4608" w:rsidP="003B4608">
      <w:pPr>
        <w:autoSpaceDE w:val="0"/>
        <w:autoSpaceDN w:val="0"/>
        <w:adjustRightInd w:val="0"/>
        <w:spacing w:line="276" w:lineRule="auto"/>
        <w:jc w:val="both"/>
        <w:rPr>
          <w:rFonts w:asciiTheme="majorHAnsi" w:hAnsiTheme="majorHAnsi" w:cs="TrebuchetMS"/>
          <w:sz w:val="24"/>
          <w:szCs w:val="24"/>
        </w:rPr>
      </w:pPr>
      <w:r w:rsidRPr="003B4608">
        <w:rPr>
          <w:rFonts w:asciiTheme="majorHAnsi" w:hAnsiTheme="majorHAnsi" w:cs="TrebuchetMS"/>
          <w:sz w:val="24"/>
          <w:szCs w:val="24"/>
        </w:rPr>
        <w:t xml:space="preserve">Troškovi prodane robe podrazumijevaju nabavnu vrijednost prodane robe. Trošak nabavne vrijednosti prodane robe priznaje se u razdoblju u kojem se priznaje prihod predmetne prodane robe. Troškovi prodane robe ukupno su iznosili </w:t>
      </w:r>
      <w:r w:rsidR="007869DD">
        <w:rPr>
          <w:rFonts w:asciiTheme="majorHAnsi" w:hAnsiTheme="majorHAnsi" w:cs="TrebuchetMS"/>
          <w:sz w:val="24"/>
          <w:szCs w:val="24"/>
        </w:rPr>
        <w:t>44.477,24 EUR.</w:t>
      </w:r>
      <w:r w:rsidR="007869DD" w:rsidRPr="003B4608">
        <w:rPr>
          <w:rFonts w:asciiTheme="majorHAnsi" w:hAnsiTheme="majorHAnsi" w:cs="TrebuchetMS"/>
          <w:sz w:val="24"/>
          <w:szCs w:val="24"/>
        </w:rPr>
        <w:t xml:space="preserve"> </w:t>
      </w:r>
    </w:p>
    <w:p w:rsidR="00C84B44" w:rsidRDefault="003B4608" w:rsidP="003B4608">
      <w:pPr>
        <w:autoSpaceDE w:val="0"/>
        <w:autoSpaceDN w:val="0"/>
        <w:adjustRightInd w:val="0"/>
        <w:spacing w:line="276" w:lineRule="auto"/>
        <w:jc w:val="both"/>
        <w:rPr>
          <w:rFonts w:asciiTheme="majorHAnsi" w:hAnsiTheme="majorHAnsi"/>
          <w:noProof/>
          <w:sz w:val="20"/>
          <w:szCs w:val="20"/>
        </w:rPr>
      </w:pPr>
      <w:r w:rsidRPr="003B4608">
        <w:rPr>
          <w:rFonts w:asciiTheme="majorHAnsi" w:hAnsiTheme="majorHAnsi" w:cs="TrebuchetMS"/>
          <w:sz w:val="24"/>
          <w:szCs w:val="24"/>
        </w:rPr>
        <w:t>Vanjski troškovi podrazumijevaju troškove kao što su prijevozne usluge, poštanske i telekomunikacijske usluge, trošak vanjskih dorada, trošak servisnih usluga i održavanja, trošak zakupa i leasinga, troškovi promidžbe, sajmova i sponzorstava, trošak intelektualnih i drugih usluga, trošak komunalnih usluga, trošak usluga posredovanja i druge slične us</w:t>
      </w:r>
      <w:r w:rsidR="005A77C1">
        <w:rPr>
          <w:rFonts w:asciiTheme="majorHAnsi" w:hAnsiTheme="majorHAnsi" w:cs="TrebuchetMS"/>
          <w:sz w:val="24"/>
          <w:szCs w:val="24"/>
        </w:rPr>
        <w:t>luge. Ostali vanjski troškovi</w:t>
      </w:r>
      <w:r w:rsidRPr="003B4608">
        <w:rPr>
          <w:rFonts w:asciiTheme="majorHAnsi" w:hAnsiTheme="majorHAnsi" w:cs="TrebuchetMS"/>
          <w:sz w:val="24"/>
          <w:szCs w:val="24"/>
        </w:rPr>
        <w:t xml:space="preserve"> iznosili </w:t>
      </w:r>
      <w:r w:rsidR="005A77C1">
        <w:rPr>
          <w:rFonts w:asciiTheme="majorHAnsi" w:hAnsiTheme="majorHAnsi" w:cs="TrebuchetMS"/>
          <w:sz w:val="24"/>
          <w:szCs w:val="24"/>
        </w:rPr>
        <w:t xml:space="preserve">su </w:t>
      </w:r>
      <w:r w:rsidR="007869DD">
        <w:rPr>
          <w:rFonts w:asciiTheme="majorHAnsi" w:hAnsiTheme="majorHAnsi" w:cs="TrebuchetMS"/>
          <w:sz w:val="24"/>
          <w:szCs w:val="24"/>
        </w:rPr>
        <w:t>1.263.765,37</w:t>
      </w:r>
      <w:r w:rsidRPr="003B4608">
        <w:rPr>
          <w:rFonts w:asciiTheme="majorHAnsi" w:hAnsiTheme="majorHAnsi" w:cs="TrebuchetMS"/>
          <w:sz w:val="24"/>
          <w:szCs w:val="24"/>
        </w:rPr>
        <w:t xml:space="preserve"> </w:t>
      </w:r>
      <w:r w:rsidR="007869DD">
        <w:rPr>
          <w:rFonts w:asciiTheme="majorHAnsi" w:hAnsiTheme="majorHAnsi" w:cs="TrebuchetMS"/>
          <w:sz w:val="24"/>
          <w:szCs w:val="24"/>
        </w:rPr>
        <w:t>EUR.</w:t>
      </w:r>
    </w:p>
    <w:p w:rsidR="00022A15" w:rsidRDefault="00022A15" w:rsidP="003B4608">
      <w:pPr>
        <w:autoSpaceDE w:val="0"/>
        <w:autoSpaceDN w:val="0"/>
        <w:adjustRightInd w:val="0"/>
        <w:spacing w:line="276" w:lineRule="auto"/>
        <w:jc w:val="both"/>
        <w:rPr>
          <w:rFonts w:asciiTheme="majorHAnsi" w:hAnsiTheme="majorHAnsi"/>
          <w:noProof/>
          <w:sz w:val="20"/>
          <w:szCs w:val="20"/>
        </w:rPr>
      </w:pPr>
    </w:p>
    <w:p w:rsidR="006B3571" w:rsidRPr="006B3571" w:rsidRDefault="006B3571" w:rsidP="003B4608">
      <w:pPr>
        <w:autoSpaceDE w:val="0"/>
        <w:autoSpaceDN w:val="0"/>
        <w:adjustRightInd w:val="0"/>
        <w:spacing w:line="276" w:lineRule="auto"/>
        <w:jc w:val="both"/>
        <w:rPr>
          <w:rFonts w:asciiTheme="majorHAnsi" w:hAnsiTheme="majorHAnsi" w:cs="TrebuchetMS"/>
          <w:sz w:val="20"/>
          <w:szCs w:val="20"/>
        </w:rPr>
      </w:pPr>
    </w:p>
    <w:p w:rsidR="003B4608" w:rsidRDefault="007869DD" w:rsidP="003B4608">
      <w:pPr>
        <w:autoSpaceDE w:val="0"/>
        <w:autoSpaceDN w:val="0"/>
        <w:adjustRightInd w:val="0"/>
        <w:spacing w:line="276" w:lineRule="auto"/>
        <w:jc w:val="both"/>
        <w:rPr>
          <w:rFonts w:ascii="Cambria" w:hAnsi="Cambria"/>
          <w:sz w:val="24"/>
          <w:szCs w:val="24"/>
        </w:rPr>
      </w:pPr>
      <w:r w:rsidRPr="007869DD">
        <w:rPr>
          <w:rFonts w:ascii="Cambria" w:hAnsi="Cambria"/>
          <w:noProof/>
          <w:sz w:val="24"/>
          <w:szCs w:val="24"/>
        </w:rPr>
        <w:lastRenderedPageBreak/>
        <w:drawing>
          <wp:inline distT="0" distB="0" distL="0" distR="0">
            <wp:extent cx="4572635" cy="2743200"/>
            <wp:effectExtent l="0" t="0" r="0" b="0"/>
            <wp:docPr id="6317" name="Picture 6317"/>
            <wp:cNvGraphicFramePr/>
            <a:graphic xmlns:a="http://schemas.openxmlformats.org/drawingml/2006/main">
              <a:graphicData uri="http://schemas.openxmlformats.org/drawingml/2006/picture">
                <pic:pic xmlns:pic="http://schemas.openxmlformats.org/drawingml/2006/picture">
                  <pic:nvPicPr>
                    <pic:cNvPr id="6317" name="Picture 6317"/>
                    <pic:cNvPicPr/>
                  </pic:nvPicPr>
                  <pic:blipFill>
                    <a:blip r:embed="rId15" cstate="print"/>
                    <a:stretch>
                      <a:fillRect/>
                    </a:stretch>
                  </pic:blipFill>
                  <pic:spPr>
                    <a:xfrm>
                      <a:off x="0" y="0"/>
                      <a:ext cx="4572635" cy="2743200"/>
                    </a:xfrm>
                    <a:prstGeom prst="rect">
                      <a:avLst/>
                    </a:prstGeom>
                  </pic:spPr>
                </pic:pic>
              </a:graphicData>
            </a:graphic>
          </wp:inline>
        </w:drawing>
      </w:r>
    </w:p>
    <w:p w:rsidR="00C84B44" w:rsidRPr="006B3571" w:rsidRDefault="00C84B44" w:rsidP="00331194">
      <w:pPr>
        <w:spacing w:line="276" w:lineRule="auto"/>
        <w:jc w:val="both"/>
        <w:rPr>
          <w:rFonts w:asciiTheme="majorHAnsi" w:eastAsia="Trebuchet MS" w:hAnsiTheme="majorHAnsi" w:cs="Trebuchet MS"/>
          <w:sz w:val="20"/>
          <w:szCs w:val="20"/>
        </w:rPr>
      </w:pPr>
    </w:p>
    <w:p w:rsidR="003015DE" w:rsidRDefault="003015DE" w:rsidP="000E2806">
      <w:pPr>
        <w:spacing w:line="276" w:lineRule="auto"/>
        <w:ind w:left="20"/>
        <w:rPr>
          <w:rFonts w:asciiTheme="majorHAnsi" w:eastAsia="Trebuchet MS" w:hAnsiTheme="majorHAnsi" w:cs="Trebuchet MS"/>
          <w:b/>
          <w:bCs/>
          <w:i/>
          <w:iCs/>
          <w:color w:val="4F81BD" w:themeColor="accent1"/>
          <w:sz w:val="24"/>
          <w:szCs w:val="24"/>
          <w:u w:val="single"/>
        </w:rPr>
      </w:pPr>
    </w:p>
    <w:p w:rsidR="000E2806" w:rsidRPr="000E2806" w:rsidRDefault="000E2806" w:rsidP="000E2806">
      <w:pPr>
        <w:spacing w:line="276" w:lineRule="auto"/>
        <w:ind w:left="20"/>
        <w:rPr>
          <w:rFonts w:asciiTheme="majorHAnsi" w:hAnsiTheme="majorHAnsi"/>
          <w:color w:val="4F81BD" w:themeColor="accent1"/>
          <w:sz w:val="24"/>
          <w:szCs w:val="24"/>
        </w:rPr>
      </w:pPr>
      <w:r w:rsidRPr="000E2806">
        <w:rPr>
          <w:rFonts w:asciiTheme="majorHAnsi" w:eastAsia="Trebuchet MS" w:hAnsiTheme="majorHAnsi" w:cs="Trebuchet MS"/>
          <w:b/>
          <w:bCs/>
          <w:i/>
          <w:iCs/>
          <w:color w:val="4F81BD" w:themeColor="accent1"/>
          <w:sz w:val="24"/>
          <w:szCs w:val="24"/>
          <w:u w:val="single"/>
        </w:rPr>
        <w:t>Bilješka br. 5</w:t>
      </w:r>
      <w:r w:rsidR="008E0258">
        <w:rPr>
          <w:rFonts w:asciiTheme="majorHAnsi" w:eastAsia="Trebuchet MS" w:hAnsiTheme="majorHAnsi" w:cs="Trebuchet MS"/>
          <w:b/>
          <w:bCs/>
          <w:i/>
          <w:iCs/>
          <w:color w:val="4F81BD" w:themeColor="accent1"/>
          <w:sz w:val="24"/>
          <w:szCs w:val="24"/>
          <w:u w:val="single"/>
        </w:rPr>
        <w:t>b</w:t>
      </w:r>
    </w:p>
    <w:p w:rsidR="004E12F2" w:rsidRPr="000E2806" w:rsidRDefault="0012424B" w:rsidP="00072E1E">
      <w:pPr>
        <w:spacing w:line="276" w:lineRule="auto"/>
        <w:ind w:left="20"/>
        <w:rPr>
          <w:rFonts w:asciiTheme="majorHAnsi" w:hAnsiTheme="majorHAnsi"/>
          <w:color w:val="4F81BD" w:themeColor="accent1"/>
          <w:sz w:val="24"/>
          <w:szCs w:val="24"/>
        </w:rPr>
      </w:pPr>
      <w:r w:rsidRPr="000E2806">
        <w:rPr>
          <w:rFonts w:asciiTheme="majorHAnsi" w:eastAsia="Trebuchet MS" w:hAnsiTheme="majorHAnsi" w:cs="Trebuchet MS"/>
          <w:b/>
          <w:bCs/>
          <w:color w:val="4F81BD" w:themeColor="accent1"/>
          <w:sz w:val="24"/>
          <w:szCs w:val="24"/>
        </w:rPr>
        <w:t>Troškovi osoblja</w:t>
      </w:r>
    </w:p>
    <w:p w:rsidR="004E12F2" w:rsidRPr="006B3571" w:rsidRDefault="004E12F2" w:rsidP="00072E1E">
      <w:pPr>
        <w:spacing w:line="276" w:lineRule="auto"/>
        <w:rPr>
          <w:rFonts w:asciiTheme="majorHAnsi" w:hAnsiTheme="majorHAnsi"/>
          <w:sz w:val="20"/>
          <w:szCs w:val="20"/>
        </w:rPr>
      </w:pPr>
    </w:p>
    <w:p w:rsidR="000E2806" w:rsidRPr="00D667A0" w:rsidRDefault="008E0258" w:rsidP="000E28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b/>
          <w:bCs/>
          <w:i/>
          <w:iCs/>
        </w:rPr>
      </w:pPr>
      <w:r>
        <w:rPr>
          <w:rFonts w:ascii="Cambria" w:hAnsi="Cambria"/>
        </w:rPr>
        <w:t>Tablica 7</w:t>
      </w:r>
      <w:r w:rsidR="000E2806" w:rsidRPr="00D667A0">
        <w:rPr>
          <w:rFonts w:ascii="Cambria" w:hAnsi="Cambria"/>
        </w:rPr>
        <w:t>. Struktura troškova osoblja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559"/>
        <w:gridCol w:w="1559"/>
        <w:gridCol w:w="1559"/>
      </w:tblGrid>
      <w:tr w:rsidR="000E2806" w:rsidRPr="00D667A0" w:rsidTr="000F6A7D">
        <w:tc>
          <w:tcPr>
            <w:tcW w:w="4395" w:type="dxa"/>
            <w:shd w:val="clear" w:color="auto" w:fill="4F81BD" w:themeFill="accent1"/>
          </w:tcPr>
          <w:p w:rsidR="000E2806" w:rsidRPr="001E0AE6"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rPr>
            </w:pPr>
            <w:r>
              <w:rPr>
                <w:rFonts w:ascii="Cambria" w:eastAsia="Cambria" w:hAnsi="Cambria" w:cs="Cambria"/>
                <w:b/>
                <w:color w:val="FFFFFF"/>
              </w:rPr>
              <w:t>Pozicija</w:t>
            </w:r>
          </w:p>
        </w:tc>
        <w:tc>
          <w:tcPr>
            <w:tcW w:w="1559" w:type="dxa"/>
            <w:shd w:val="clear" w:color="auto" w:fill="4F81BD" w:themeFill="accent1"/>
          </w:tcPr>
          <w:p w:rsidR="000E2806" w:rsidRPr="00E72C97" w:rsidRDefault="000E2806" w:rsidP="000F6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343D07">
              <w:rPr>
                <w:rFonts w:ascii="Cambria" w:eastAsia="Cambria" w:hAnsi="Cambria" w:cs="Cambria"/>
                <w:b/>
                <w:color w:val="FFFFFF"/>
              </w:rPr>
              <w:t>2</w:t>
            </w:r>
            <w:r w:rsidR="000F6A7D">
              <w:rPr>
                <w:rFonts w:ascii="Cambria" w:eastAsia="Cambria" w:hAnsi="Cambria" w:cs="Cambria"/>
                <w:b/>
                <w:color w:val="FFFFFF"/>
              </w:rPr>
              <w:t>3</w:t>
            </w:r>
          </w:p>
        </w:tc>
        <w:tc>
          <w:tcPr>
            <w:tcW w:w="1559" w:type="dxa"/>
            <w:shd w:val="clear" w:color="auto" w:fill="4F81BD" w:themeFill="accent1"/>
          </w:tcPr>
          <w:p w:rsidR="000E2806" w:rsidRPr="00E72C97" w:rsidRDefault="000E2806" w:rsidP="000F6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sidR="00C05BCF">
              <w:rPr>
                <w:rFonts w:ascii="Cambria" w:eastAsia="Cambria" w:hAnsi="Cambria" w:cs="Cambria"/>
                <w:b/>
                <w:color w:val="FFFFFF"/>
              </w:rPr>
              <w:t>2</w:t>
            </w:r>
            <w:r w:rsidR="000F6A7D">
              <w:rPr>
                <w:rFonts w:ascii="Cambria" w:eastAsia="Cambria" w:hAnsi="Cambria" w:cs="Cambria"/>
                <w:b/>
                <w:color w:val="FFFFFF"/>
              </w:rPr>
              <w:t>4</w:t>
            </w:r>
          </w:p>
        </w:tc>
        <w:tc>
          <w:tcPr>
            <w:tcW w:w="1559" w:type="dxa"/>
            <w:shd w:val="clear" w:color="auto" w:fill="4F81BD" w:themeFill="accent1"/>
          </w:tcPr>
          <w:p w:rsidR="000E2806" w:rsidRPr="00E72C97"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0E2806" w:rsidRPr="00D667A0" w:rsidTr="000F6A7D">
        <w:tc>
          <w:tcPr>
            <w:tcW w:w="4395" w:type="dxa"/>
            <w:shd w:val="clear" w:color="auto" w:fill="DBE5F1"/>
          </w:tcPr>
          <w:p w:rsidR="000E2806" w:rsidRPr="0039647D"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1</w:t>
            </w:r>
          </w:p>
        </w:tc>
        <w:tc>
          <w:tcPr>
            <w:tcW w:w="1559" w:type="dxa"/>
            <w:shd w:val="clear" w:color="auto" w:fill="DBE5F1"/>
          </w:tcPr>
          <w:p w:rsidR="000E2806" w:rsidRPr="0039647D"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2</w:t>
            </w:r>
          </w:p>
        </w:tc>
        <w:tc>
          <w:tcPr>
            <w:tcW w:w="1559" w:type="dxa"/>
            <w:shd w:val="clear" w:color="auto" w:fill="DBE5F1"/>
          </w:tcPr>
          <w:p w:rsidR="000E2806" w:rsidRPr="0039647D"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3</w:t>
            </w:r>
          </w:p>
        </w:tc>
        <w:tc>
          <w:tcPr>
            <w:tcW w:w="1559" w:type="dxa"/>
            <w:shd w:val="clear" w:color="auto" w:fill="DBE5F1"/>
          </w:tcPr>
          <w:p w:rsidR="000E2806" w:rsidRPr="0039647D" w:rsidRDefault="000E2806"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i/>
                <w:sz w:val="20"/>
                <w:szCs w:val="20"/>
              </w:rPr>
            </w:pPr>
            <w:r w:rsidRPr="0039647D">
              <w:rPr>
                <w:rFonts w:ascii="Cambria" w:hAnsi="Cambria"/>
                <w:b/>
                <w:sz w:val="20"/>
                <w:szCs w:val="20"/>
              </w:rPr>
              <w:t>4 (3/2*100)</w:t>
            </w:r>
          </w:p>
        </w:tc>
      </w:tr>
      <w:tr w:rsidR="0043368A" w:rsidRPr="00D667A0" w:rsidTr="000F6A7D">
        <w:tc>
          <w:tcPr>
            <w:tcW w:w="4395" w:type="dxa"/>
          </w:tcPr>
          <w:p w:rsidR="0043368A" w:rsidRPr="00D667A0" w:rsidRDefault="0043368A" w:rsidP="000F6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667A0">
              <w:rPr>
                <w:rFonts w:ascii="Cambria" w:hAnsi="Cambria"/>
              </w:rPr>
              <w:t>Neto plaće i nadnice (AOP 1</w:t>
            </w:r>
            <w:r>
              <w:rPr>
                <w:rFonts w:ascii="Cambria" w:hAnsi="Cambria"/>
              </w:rPr>
              <w:t>4</w:t>
            </w:r>
            <w:r w:rsidR="000F6A7D">
              <w:rPr>
                <w:rFonts w:ascii="Cambria" w:hAnsi="Cambria"/>
              </w:rPr>
              <w:t>1</w:t>
            </w:r>
            <w:r w:rsidRPr="00D667A0">
              <w:rPr>
                <w:rFonts w:ascii="Cambria" w:hAnsi="Cambria"/>
              </w:rPr>
              <w:t xml:space="preserve">) </w:t>
            </w:r>
          </w:p>
        </w:tc>
        <w:tc>
          <w:tcPr>
            <w:tcW w:w="1559" w:type="dxa"/>
            <w:vAlign w:val="center"/>
          </w:tcPr>
          <w:p w:rsidR="0043368A" w:rsidRPr="00427159" w:rsidRDefault="000F6A7D" w:rsidP="00CB2282">
            <w:pPr>
              <w:jc w:val="right"/>
              <w:rPr>
                <w:rFonts w:ascii="Cambria" w:hAnsi="Cambria"/>
              </w:rPr>
            </w:pPr>
            <w:r>
              <w:rPr>
                <w:rFonts w:ascii="Cambria" w:hAnsi="Cambria"/>
              </w:rPr>
              <w:t>1.387.557,55</w:t>
            </w:r>
          </w:p>
        </w:tc>
        <w:tc>
          <w:tcPr>
            <w:tcW w:w="1559" w:type="dxa"/>
            <w:vAlign w:val="center"/>
          </w:tcPr>
          <w:p w:rsidR="0043368A" w:rsidRPr="0043368A" w:rsidRDefault="000F6A7D" w:rsidP="00C05BCF">
            <w:pPr>
              <w:jc w:val="right"/>
              <w:rPr>
                <w:rFonts w:ascii="Cambria" w:hAnsi="Cambria"/>
              </w:rPr>
            </w:pPr>
            <w:r>
              <w:rPr>
                <w:rFonts w:ascii="Cambria" w:hAnsi="Cambria"/>
              </w:rPr>
              <w:t>1.712.700,83</w:t>
            </w:r>
          </w:p>
        </w:tc>
        <w:tc>
          <w:tcPr>
            <w:tcW w:w="1559" w:type="dxa"/>
          </w:tcPr>
          <w:p w:rsidR="0043368A" w:rsidRPr="0043368A" w:rsidRDefault="00DB3D7F" w:rsidP="001327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123,43</w:t>
            </w:r>
          </w:p>
        </w:tc>
      </w:tr>
      <w:tr w:rsidR="0043368A" w:rsidRPr="00D667A0" w:rsidTr="000F6A7D">
        <w:tc>
          <w:tcPr>
            <w:tcW w:w="4395" w:type="dxa"/>
          </w:tcPr>
          <w:p w:rsidR="0043368A" w:rsidRPr="00D667A0" w:rsidRDefault="0043368A" w:rsidP="00343D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667A0">
              <w:rPr>
                <w:rFonts w:ascii="Cambria" w:hAnsi="Cambria"/>
              </w:rPr>
              <w:t xml:space="preserve">Troškovi por. i dopr. iz plaća (AOP </w:t>
            </w:r>
            <w:r w:rsidR="000F6A7D">
              <w:rPr>
                <w:rFonts w:ascii="Cambria" w:hAnsi="Cambria"/>
              </w:rPr>
              <w:t>142</w:t>
            </w:r>
            <w:r>
              <w:rPr>
                <w:rFonts w:ascii="Cambria" w:hAnsi="Cambria"/>
              </w:rPr>
              <w:t>)</w:t>
            </w:r>
            <w:r w:rsidRPr="00D667A0">
              <w:rPr>
                <w:rFonts w:ascii="Cambria" w:hAnsi="Cambria"/>
              </w:rPr>
              <w:t xml:space="preserve"> </w:t>
            </w:r>
          </w:p>
        </w:tc>
        <w:tc>
          <w:tcPr>
            <w:tcW w:w="1559" w:type="dxa"/>
            <w:vAlign w:val="center"/>
          </w:tcPr>
          <w:p w:rsidR="0043368A" w:rsidRPr="00427159" w:rsidRDefault="000F6A7D" w:rsidP="00CB2282">
            <w:pPr>
              <w:jc w:val="right"/>
              <w:rPr>
                <w:rFonts w:ascii="Cambria" w:hAnsi="Cambria"/>
              </w:rPr>
            </w:pPr>
            <w:r>
              <w:rPr>
                <w:rFonts w:ascii="Cambria" w:hAnsi="Cambria"/>
              </w:rPr>
              <w:t>420.335,37</w:t>
            </w:r>
          </w:p>
        </w:tc>
        <w:tc>
          <w:tcPr>
            <w:tcW w:w="1559" w:type="dxa"/>
            <w:vAlign w:val="center"/>
          </w:tcPr>
          <w:p w:rsidR="0043368A" w:rsidRPr="0043368A" w:rsidRDefault="000F6A7D" w:rsidP="00C05BCF">
            <w:pPr>
              <w:jc w:val="right"/>
              <w:rPr>
                <w:rFonts w:ascii="Cambria" w:hAnsi="Cambria"/>
              </w:rPr>
            </w:pPr>
            <w:r>
              <w:rPr>
                <w:rFonts w:ascii="Cambria" w:hAnsi="Cambria"/>
              </w:rPr>
              <w:t>514.516,02</w:t>
            </w:r>
          </w:p>
        </w:tc>
        <w:tc>
          <w:tcPr>
            <w:tcW w:w="1559" w:type="dxa"/>
          </w:tcPr>
          <w:p w:rsidR="0043368A" w:rsidRPr="0043368A" w:rsidRDefault="00DB3D7F" w:rsidP="001327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122,41</w:t>
            </w:r>
          </w:p>
        </w:tc>
      </w:tr>
      <w:tr w:rsidR="0043368A" w:rsidRPr="00D667A0" w:rsidTr="000F6A7D">
        <w:tc>
          <w:tcPr>
            <w:tcW w:w="4395" w:type="dxa"/>
          </w:tcPr>
          <w:p w:rsidR="0043368A" w:rsidRPr="00D667A0" w:rsidRDefault="0043368A" w:rsidP="000F6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667A0">
              <w:rPr>
                <w:rFonts w:ascii="Cambria" w:hAnsi="Cambria"/>
              </w:rPr>
              <w:t>Doprinosi na plaće (AOP 1</w:t>
            </w:r>
            <w:r>
              <w:rPr>
                <w:rFonts w:ascii="Cambria" w:hAnsi="Cambria"/>
              </w:rPr>
              <w:t>4</w:t>
            </w:r>
            <w:r w:rsidR="000F6A7D">
              <w:rPr>
                <w:rFonts w:ascii="Cambria" w:hAnsi="Cambria"/>
              </w:rPr>
              <w:t>3</w:t>
            </w:r>
            <w:r w:rsidRPr="00D667A0">
              <w:rPr>
                <w:rFonts w:ascii="Cambria" w:hAnsi="Cambria"/>
              </w:rPr>
              <w:t>)</w:t>
            </w:r>
          </w:p>
        </w:tc>
        <w:tc>
          <w:tcPr>
            <w:tcW w:w="1559" w:type="dxa"/>
            <w:vAlign w:val="center"/>
          </w:tcPr>
          <w:p w:rsidR="0043368A" w:rsidRPr="00427159" w:rsidRDefault="000F6A7D" w:rsidP="00CB2282">
            <w:pPr>
              <w:jc w:val="right"/>
              <w:rPr>
                <w:rFonts w:ascii="Cambria" w:hAnsi="Cambria"/>
              </w:rPr>
            </w:pPr>
            <w:r>
              <w:rPr>
                <w:rFonts w:ascii="Cambria" w:hAnsi="Cambria"/>
              </w:rPr>
              <w:t>268.250,28</w:t>
            </w:r>
          </w:p>
        </w:tc>
        <w:tc>
          <w:tcPr>
            <w:tcW w:w="1559" w:type="dxa"/>
            <w:vAlign w:val="center"/>
          </w:tcPr>
          <w:p w:rsidR="0043368A" w:rsidRPr="0043368A" w:rsidRDefault="000F6A7D" w:rsidP="0013272F">
            <w:pPr>
              <w:jc w:val="right"/>
              <w:rPr>
                <w:rFonts w:ascii="Cambria" w:hAnsi="Cambria"/>
              </w:rPr>
            </w:pPr>
            <w:r>
              <w:rPr>
                <w:rFonts w:ascii="Cambria" w:hAnsi="Cambria"/>
              </w:rPr>
              <w:t>327.585,09</w:t>
            </w:r>
          </w:p>
        </w:tc>
        <w:tc>
          <w:tcPr>
            <w:tcW w:w="1559" w:type="dxa"/>
          </w:tcPr>
          <w:p w:rsidR="0043368A" w:rsidRPr="0043368A" w:rsidRDefault="00DB3D7F" w:rsidP="00C05B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122,12</w:t>
            </w:r>
          </w:p>
        </w:tc>
      </w:tr>
      <w:tr w:rsidR="0043368A" w:rsidRPr="00D667A0" w:rsidTr="000F6A7D">
        <w:tc>
          <w:tcPr>
            <w:tcW w:w="4395" w:type="dxa"/>
          </w:tcPr>
          <w:p w:rsidR="0043368A" w:rsidRPr="00D667A0" w:rsidRDefault="0043368A" w:rsidP="000F6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667A0">
              <w:rPr>
                <w:rFonts w:ascii="Cambria" w:hAnsi="Cambria"/>
              </w:rPr>
              <w:t>Ukupno troškovi osoblja (AOP 1</w:t>
            </w:r>
            <w:r w:rsidR="000F6A7D">
              <w:rPr>
                <w:rFonts w:ascii="Cambria" w:hAnsi="Cambria"/>
              </w:rPr>
              <w:t>40</w:t>
            </w:r>
            <w:r w:rsidRPr="00D667A0">
              <w:rPr>
                <w:rFonts w:ascii="Cambria" w:hAnsi="Cambria"/>
              </w:rPr>
              <w:t xml:space="preserve">) </w:t>
            </w:r>
          </w:p>
        </w:tc>
        <w:tc>
          <w:tcPr>
            <w:tcW w:w="1559" w:type="dxa"/>
            <w:vAlign w:val="center"/>
          </w:tcPr>
          <w:p w:rsidR="0043368A" w:rsidRPr="00427159" w:rsidRDefault="000F6A7D" w:rsidP="00CB2282">
            <w:pPr>
              <w:jc w:val="right"/>
              <w:rPr>
                <w:rFonts w:ascii="Cambria" w:hAnsi="Cambria"/>
              </w:rPr>
            </w:pPr>
            <w:r>
              <w:rPr>
                <w:rFonts w:ascii="Cambria" w:hAnsi="Cambria"/>
              </w:rPr>
              <w:t>2.076.143,20</w:t>
            </w:r>
          </w:p>
        </w:tc>
        <w:tc>
          <w:tcPr>
            <w:tcW w:w="1559" w:type="dxa"/>
            <w:vAlign w:val="center"/>
          </w:tcPr>
          <w:p w:rsidR="0043368A" w:rsidRPr="00427159" w:rsidRDefault="000F6A7D" w:rsidP="002B28D6">
            <w:pPr>
              <w:jc w:val="right"/>
              <w:rPr>
                <w:rFonts w:ascii="Cambria" w:hAnsi="Cambria"/>
              </w:rPr>
            </w:pPr>
            <w:r>
              <w:rPr>
                <w:rFonts w:ascii="Cambria" w:hAnsi="Cambria"/>
              </w:rPr>
              <w:t>2.554.801,94</w:t>
            </w:r>
          </w:p>
        </w:tc>
        <w:tc>
          <w:tcPr>
            <w:tcW w:w="1559" w:type="dxa"/>
          </w:tcPr>
          <w:p w:rsidR="0043368A" w:rsidRPr="00427159" w:rsidRDefault="00DB3D7F" w:rsidP="000E28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123,06</w:t>
            </w:r>
          </w:p>
        </w:tc>
      </w:tr>
    </w:tbl>
    <w:p w:rsidR="003015DE" w:rsidRPr="0087061F" w:rsidRDefault="003015DE" w:rsidP="007F3FE5">
      <w:pPr>
        <w:spacing w:line="276" w:lineRule="auto"/>
        <w:ind w:left="20"/>
        <w:jc w:val="both"/>
        <w:rPr>
          <w:rFonts w:asciiTheme="majorHAnsi" w:eastAsia="Trebuchet MS" w:hAnsiTheme="majorHAnsi" w:cs="Trebuchet MS"/>
          <w:sz w:val="20"/>
          <w:szCs w:val="20"/>
        </w:rPr>
      </w:pPr>
    </w:p>
    <w:p w:rsidR="004E12F2" w:rsidRPr="000E2806" w:rsidRDefault="0012424B" w:rsidP="007F3FE5">
      <w:pPr>
        <w:spacing w:line="276" w:lineRule="auto"/>
        <w:ind w:left="20"/>
        <w:jc w:val="both"/>
        <w:rPr>
          <w:rFonts w:asciiTheme="majorHAnsi" w:eastAsia="Trebuchet MS" w:hAnsiTheme="majorHAnsi" w:cs="Trebuchet MS"/>
          <w:sz w:val="24"/>
          <w:szCs w:val="24"/>
        </w:rPr>
      </w:pPr>
      <w:r w:rsidRPr="000E2806">
        <w:rPr>
          <w:rFonts w:asciiTheme="majorHAnsi" w:eastAsia="Trebuchet MS" w:hAnsiTheme="majorHAnsi" w:cs="Trebuchet MS"/>
          <w:sz w:val="24"/>
          <w:szCs w:val="24"/>
        </w:rPr>
        <w:t>Troškovi osoblja odnose</w:t>
      </w:r>
      <w:r w:rsidR="005A77C1">
        <w:rPr>
          <w:rFonts w:asciiTheme="majorHAnsi" w:eastAsia="Trebuchet MS" w:hAnsiTheme="majorHAnsi" w:cs="Trebuchet MS"/>
          <w:sz w:val="24"/>
          <w:szCs w:val="24"/>
        </w:rPr>
        <w:t xml:space="preserve"> se</w:t>
      </w:r>
      <w:r w:rsidRPr="000E2806">
        <w:rPr>
          <w:rFonts w:asciiTheme="majorHAnsi" w:eastAsia="Trebuchet MS" w:hAnsiTheme="majorHAnsi" w:cs="Trebuchet MS"/>
          <w:sz w:val="24"/>
          <w:szCs w:val="24"/>
        </w:rPr>
        <w:t xml:space="preserve"> na troškove neto plaća i nadnica, troškova poreza i doprinosa iz plaća i troškova doprinosa na plaće.</w:t>
      </w:r>
    </w:p>
    <w:p w:rsidR="00FD04CC" w:rsidRDefault="00427159" w:rsidP="00FD04CC">
      <w:pPr>
        <w:spacing w:line="276" w:lineRule="auto"/>
        <w:jc w:val="both"/>
        <w:rPr>
          <w:rFonts w:ascii="Cambria" w:hAnsi="Cambria"/>
          <w:sz w:val="24"/>
          <w:szCs w:val="24"/>
        </w:rPr>
      </w:pPr>
      <w:r>
        <w:rPr>
          <w:rFonts w:asciiTheme="majorHAnsi" w:eastAsia="Trebuchet MS" w:hAnsiTheme="majorHAnsi" w:cs="Trebuchet MS"/>
          <w:sz w:val="24"/>
          <w:szCs w:val="24"/>
        </w:rPr>
        <w:t>U 20</w:t>
      </w:r>
      <w:r w:rsidR="00C05BCF">
        <w:rPr>
          <w:rFonts w:asciiTheme="majorHAnsi" w:eastAsia="Trebuchet MS" w:hAnsiTheme="majorHAnsi" w:cs="Trebuchet MS"/>
          <w:sz w:val="24"/>
          <w:szCs w:val="24"/>
        </w:rPr>
        <w:t>2</w:t>
      </w:r>
      <w:r w:rsidR="00DB3D7F">
        <w:rPr>
          <w:rFonts w:asciiTheme="majorHAnsi" w:eastAsia="Trebuchet MS" w:hAnsiTheme="majorHAnsi" w:cs="Trebuchet MS"/>
          <w:sz w:val="24"/>
          <w:szCs w:val="24"/>
        </w:rPr>
        <w:t>4</w:t>
      </w:r>
      <w:r w:rsidR="00AF3B59" w:rsidRPr="00072E1E">
        <w:rPr>
          <w:rFonts w:asciiTheme="majorHAnsi" w:eastAsia="Trebuchet MS" w:hAnsiTheme="majorHAnsi" w:cs="Trebuchet MS"/>
          <w:sz w:val="24"/>
          <w:szCs w:val="24"/>
        </w:rPr>
        <w:t xml:space="preserve">. godini troškovi osoblja </w:t>
      </w:r>
      <w:r w:rsidR="00AF3B59" w:rsidRPr="00343D07">
        <w:rPr>
          <w:rFonts w:asciiTheme="majorHAnsi" w:eastAsia="Trebuchet MS" w:hAnsiTheme="majorHAnsi" w:cs="Trebuchet MS"/>
          <w:sz w:val="24"/>
          <w:szCs w:val="24"/>
        </w:rPr>
        <w:t xml:space="preserve">iznosili su </w:t>
      </w:r>
      <w:r w:rsidR="00DB3D7F">
        <w:rPr>
          <w:rFonts w:ascii="Cambria" w:hAnsi="Cambria"/>
          <w:sz w:val="24"/>
          <w:szCs w:val="24"/>
        </w:rPr>
        <w:t>2.554.801,94 EUR</w:t>
      </w:r>
      <w:r w:rsidR="00AF3B59">
        <w:rPr>
          <w:rFonts w:asciiTheme="majorHAnsi" w:eastAsia="Trebuchet MS" w:hAnsiTheme="majorHAnsi" w:cs="Trebuchet MS"/>
          <w:sz w:val="24"/>
          <w:szCs w:val="24"/>
        </w:rPr>
        <w:t xml:space="preserve"> i </w:t>
      </w:r>
      <w:r w:rsidR="000E2806" w:rsidRPr="000E2806">
        <w:rPr>
          <w:rFonts w:ascii="Cambria" w:hAnsi="Cambria"/>
          <w:sz w:val="24"/>
          <w:szCs w:val="24"/>
        </w:rPr>
        <w:t xml:space="preserve">u odnosu na prethodnu godinu </w:t>
      </w:r>
      <w:r w:rsidR="00B83E50">
        <w:rPr>
          <w:rFonts w:ascii="Cambria" w:hAnsi="Cambria"/>
          <w:sz w:val="24"/>
          <w:szCs w:val="24"/>
        </w:rPr>
        <w:t>povećali</w:t>
      </w:r>
      <w:r w:rsidR="00AF3B59">
        <w:rPr>
          <w:rFonts w:ascii="Cambria" w:hAnsi="Cambria"/>
          <w:sz w:val="24"/>
          <w:szCs w:val="24"/>
        </w:rPr>
        <w:t xml:space="preserve"> su</w:t>
      </w:r>
      <w:r w:rsidR="000E2806" w:rsidRPr="000E2806">
        <w:rPr>
          <w:rFonts w:ascii="Cambria" w:hAnsi="Cambria"/>
          <w:sz w:val="24"/>
          <w:szCs w:val="24"/>
        </w:rPr>
        <w:t xml:space="preserve"> </w:t>
      </w:r>
      <w:r w:rsidR="002B28D6">
        <w:rPr>
          <w:rFonts w:ascii="Cambria" w:hAnsi="Cambria"/>
          <w:sz w:val="24"/>
          <w:szCs w:val="24"/>
        </w:rPr>
        <w:t xml:space="preserve">se </w:t>
      </w:r>
      <w:r w:rsidR="000E2806" w:rsidRPr="000E2806">
        <w:rPr>
          <w:rFonts w:ascii="Cambria" w:hAnsi="Cambria"/>
          <w:sz w:val="24"/>
          <w:szCs w:val="24"/>
        </w:rPr>
        <w:t xml:space="preserve">za </w:t>
      </w:r>
      <w:r w:rsidR="00B83E50">
        <w:rPr>
          <w:rFonts w:ascii="Cambria" w:hAnsi="Cambria"/>
          <w:sz w:val="24"/>
          <w:szCs w:val="24"/>
        </w:rPr>
        <w:t>2</w:t>
      </w:r>
      <w:r w:rsidR="00DB3D7F">
        <w:rPr>
          <w:rFonts w:ascii="Cambria" w:hAnsi="Cambria"/>
          <w:sz w:val="24"/>
          <w:szCs w:val="24"/>
        </w:rPr>
        <w:t>3</w:t>
      </w:r>
      <w:r w:rsidR="000E2806" w:rsidRPr="000E2806">
        <w:rPr>
          <w:rFonts w:ascii="Cambria" w:hAnsi="Cambria"/>
          <w:sz w:val="24"/>
          <w:szCs w:val="24"/>
        </w:rPr>
        <w:t>,</w:t>
      </w:r>
      <w:r w:rsidR="00DB3D7F">
        <w:rPr>
          <w:rFonts w:ascii="Cambria" w:hAnsi="Cambria"/>
          <w:sz w:val="24"/>
          <w:szCs w:val="24"/>
        </w:rPr>
        <w:t>06</w:t>
      </w:r>
      <w:r w:rsidR="000E2806" w:rsidRPr="000E2806">
        <w:rPr>
          <w:rFonts w:ascii="Cambria" w:hAnsi="Cambria"/>
          <w:sz w:val="24"/>
          <w:szCs w:val="24"/>
        </w:rPr>
        <w:t xml:space="preserve">%. Troškovi osoblja u strukturi poslovnih rashoda sudjeluju s </w:t>
      </w:r>
      <w:r w:rsidR="00DB3D7F">
        <w:rPr>
          <w:rFonts w:ascii="Cambria" w:hAnsi="Cambria"/>
          <w:sz w:val="24"/>
          <w:szCs w:val="24"/>
        </w:rPr>
        <w:t>56</w:t>
      </w:r>
      <w:r w:rsidR="000E2806" w:rsidRPr="000E2806">
        <w:rPr>
          <w:rFonts w:ascii="Cambria" w:hAnsi="Cambria"/>
          <w:sz w:val="24"/>
          <w:szCs w:val="24"/>
        </w:rPr>
        <w:t>,</w:t>
      </w:r>
      <w:r w:rsidR="00DB3D7F">
        <w:rPr>
          <w:rFonts w:ascii="Cambria" w:hAnsi="Cambria"/>
          <w:sz w:val="24"/>
          <w:szCs w:val="24"/>
        </w:rPr>
        <w:t>2</w:t>
      </w:r>
      <w:r w:rsidR="00343D07">
        <w:rPr>
          <w:rFonts w:ascii="Cambria" w:hAnsi="Cambria"/>
          <w:sz w:val="24"/>
          <w:szCs w:val="24"/>
        </w:rPr>
        <w:t>2</w:t>
      </w:r>
      <w:r w:rsidR="000E2806" w:rsidRPr="000E2806">
        <w:rPr>
          <w:rFonts w:ascii="Cambria" w:hAnsi="Cambria"/>
          <w:sz w:val="24"/>
          <w:szCs w:val="24"/>
        </w:rPr>
        <w:t xml:space="preserve">%. </w:t>
      </w:r>
      <w:r w:rsidR="00FD04CC">
        <w:rPr>
          <w:rFonts w:ascii="Cambria" w:hAnsi="Cambria"/>
          <w:sz w:val="24"/>
          <w:szCs w:val="24"/>
        </w:rPr>
        <w:t>T</w:t>
      </w:r>
      <w:r w:rsidR="00A16B11">
        <w:rPr>
          <w:rFonts w:ascii="Cambria" w:hAnsi="Cambria"/>
          <w:sz w:val="24"/>
          <w:szCs w:val="24"/>
        </w:rPr>
        <w:t xml:space="preserve">ijekom izvještajnog razdoblja </w:t>
      </w:r>
      <w:r w:rsidR="00FD04CC" w:rsidRPr="00FD04CC">
        <w:rPr>
          <w:rFonts w:ascii="Cambria" w:hAnsi="Cambria"/>
          <w:sz w:val="24"/>
          <w:szCs w:val="24"/>
        </w:rPr>
        <w:t xml:space="preserve">u Društvu je prosječno bilo zaposleno </w:t>
      </w:r>
      <w:r w:rsidR="00DB3D7F">
        <w:rPr>
          <w:rFonts w:ascii="Cambria" w:hAnsi="Cambria"/>
          <w:sz w:val="24"/>
          <w:szCs w:val="24"/>
        </w:rPr>
        <w:t>122</w:t>
      </w:r>
      <w:r w:rsidR="00FD04CC" w:rsidRPr="00FD04CC">
        <w:rPr>
          <w:rFonts w:ascii="Cambria" w:hAnsi="Cambria"/>
          <w:sz w:val="24"/>
          <w:szCs w:val="24"/>
        </w:rPr>
        <w:t xml:space="preserve"> radnika.</w:t>
      </w:r>
    </w:p>
    <w:p w:rsidR="00BB7B9D" w:rsidRPr="0087061F" w:rsidRDefault="00BB7B9D" w:rsidP="007F3FE5">
      <w:pPr>
        <w:spacing w:line="276" w:lineRule="auto"/>
        <w:jc w:val="both"/>
        <w:rPr>
          <w:rFonts w:ascii="Cambria" w:hAnsi="Cambria"/>
          <w:sz w:val="20"/>
          <w:szCs w:val="20"/>
        </w:rPr>
      </w:pPr>
    </w:p>
    <w:p w:rsidR="00BB7B9D" w:rsidRDefault="00DB3D7F" w:rsidP="007F3FE5">
      <w:pPr>
        <w:spacing w:line="276" w:lineRule="auto"/>
        <w:jc w:val="both"/>
        <w:rPr>
          <w:rFonts w:ascii="Cambria" w:hAnsi="Cambria"/>
          <w:sz w:val="24"/>
          <w:szCs w:val="24"/>
        </w:rPr>
      </w:pPr>
      <w:r w:rsidRPr="00DB3D7F">
        <w:rPr>
          <w:rFonts w:ascii="Cambria" w:hAnsi="Cambria"/>
          <w:noProof/>
          <w:sz w:val="24"/>
          <w:szCs w:val="24"/>
        </w:rPr>
        <w:drawing>
          <wp:inline distT="0" distB="0" distL="0" distR="0">
            <wp:extent cx="4572635" cy="2743200"/>
            <wp:effectExtent l="0" t="0" r="0" b="0"/>
            <wp:docPr id="6616"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16" cstate="print"/>
                    <a:stretch>
                      <a:fillRect/>
                    </a:stretch>
                  </pic:blipFill>
                  <pic:spPr>
                    <a:xfrm>
                      <a:off x="0" y="0"/>
                      <a:ext cx="4572000" cy="2743200"/>
                    </a:xfrm>
                    <a:prstGeom prst="rect">
                      <a:avLst/>
                    </a:prstGeom>
                  </pic:spPr>
                </pic:pic>
              </a:graphicData>
            </a:graphic>
          </wp:inline>
        </w:drawing>
      </w:r>
    </w:p>
    <w:p w:rsidR="0087061F" w:rsidRDefault="0087061F" w:rsidP="00BB7B9D">
      <w:pPr>
        <w:spacing w:line="276" w:lineRule="auto"/>
        <w:jc w:val="both"/>
        <w:rPr>
          <w:rFonts w:asciiTheme="majorHAnsi" w:eastAsia="Trebuchet MS" w:hAnsiTheme="majorHAnsi" w:cs="Trebuchet MS"/>
          <w:b/>
          <w:bCs/>
          <w:sz w:val="24"/>
          <w:szCs w:val="24"/>
        </w:rPr>
      </w:pPr>
    </w:p>
    <w:p w:rsidR="00AF3B59" w:rsidRDefault="0012424B" w:rsidP="00BB7B9D">
      <w:pPr>
        <w:spacing w:line="276" w:lineRule="auto"/>
        <w:jc w:val="both"/>
        <w:rPr>
          <w:rFonts w:asciiTheme="majorHAnsi" w:eastAsia="Trebuchet MS" w:hAnsiTheme="majorHAnsi" w:cs="Trebuchet MS"/>
          <w:b/>
          <w:bCs/>
          <w:sz w:val="24"/>
          <w:szCs w:val="24"/>
        </w:rPr>
      </w:pPr>
      <w:r w:rsidRPr="002B28D6">
        <w:rPr>
          <w:rFonts w:asciiTheme="majorHAnsi" w:eastAsia="Trebuchet MS" w:hAnsiTheme="majorHAnsi" w:cs="Trebuchet MS"/>
          <w:b/>
          <w:bCs/>
          <w:noProof/>
          <w:sz w:val="24"/>
          <w:szCs w:val="24"/>
        </w:rPr>
        <w:drawing>
          <wp:anchor distT="0" distB="0" distL="114300" distR="114300" simplePos="0" relativeHeight="251637248" behindDoc="1" locked="0" layoutInCell="0" allowOverlap="1">
            <wp:simplePos x="0" y="0"/>
            <wp:positionH relativeFrom="column">
              <wp:posOffset>5154930</wp:posOffset>
            </wp:positionH>
            <wp:positionV relativeFrom="paragraph">
              <wp:posOffset>198120</wp:posOffset>
            </wp:positionV>
            <wp:extent cx="8890" cy="889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p w:rsidR="004E12F2" w:rsidRPr="00AF3B59" w:rsidRDefault="0012424B" w:rsidP="00AF3B59">
      <w:pPr>
        <w:spacing w:line="276" w:lineRule="auto"/>
        <w:rPr>
          <w:rFonts w:asciiTheme="majorHAnsi" w:eastAsia="Trebuchet MS" w:hAnsiTheme="majorHAnsi" w:cs="Trebuchet MS"/>
          <w:b/>
          <w:bCs/>
          <w:i/>
          <w:iCs/>
          <w:color w:val="4F81BD" w:themeColor="accent1"/>
          <w:sz w:val="24"/>
          <w:szCs w:val="24"/>
          <w:u w:val="single"/>
        </w:rPr>
      </w:pPr>
      <w:r w:rsidRPr="00AF3B59">
        <w:rPr>
          <w:rFonts w:asciiTheme="majorHAnsi" w:eastAsia="Trebuchet MS" w:hAnsiTheme="majorHAnsi" w:cs="Trebuchet MS"/>
          <w:b/>
          <w:bCs/>
          <w:i/>
          <w:iCs/>
          <w:color w:val="4F81BD" w:themeColor="accent1"/>
          <w:sz w:val="24"/>
          <w:szCs w:val="24"/>
          <w:u w:val="single"/>
        </w:rPr>
        <w:lastRenderedPageBreak/>
        <w:t>Bilješka br. 5</w:t>
      </w:r>
      <w:r w:rsidR="008E0258">
        <w:rPr>
          <w:rFonts w:asciiTheme="majorHAnsi" w:eastAsia="Trebuchet MS" w:hAnsiTheme="majorHAnsi" w:cs="Trebuchet MS"/>
          <w:b/>
          <w:bCs/>
          <w:i/>
          <w:iCs/>
          <w:color w:val="4F81BD" w:themeColor="accent1"/>
          <w:sz w:val="24"/>
          <w:szCs w:val="24"/>
          <w:u w:val="single"/>
        </w:rPr>
        <w:t>c</w:t>
      </w:r>
    </w:p>
    <w:p w:rsidR="00AF3B59" w:rsidRPr="00AF3B59" w:rsidRDefault="00AF3B59" w:rsidP="00AF3B59">
      <w:pPr>
        <w:spacing w:line="276" w:lineRule="auto"/>
        <w:ind w:left="20"/>
        <w:rPr>
          <w:rFonts w:asciiTheme="majorHAnsi" w:hAnsiTheme="majorHAnsi"/>
          <w:b/>
          <w:color w:val="4F81BD" w:themeColor="accent1"/>
          <w:sz w:val="24"/>
          <w:szCs w:val="24"/>
        </w:rPr>
      </w:pPr>
      <w:r w:rsidRPr="00AF3B59">
        <w:rPr>
          <w:rFonts w:asciiTheme="majorHAnsi" w:eastAsia="Trebuchet MS" w:hAnsiTheme="majorHAnsi" w:cs="Trebuchet MS"/>
          <w:b/>
          <w:bCs/>
          <w:color w:val="4F81BD" w:themeColor="accent1"/>
          <w:sz w:val="24"/>
          <w:szCs w:val="24"/>
        </w:rPr>
        <w:t>Amortizacija</w:t>
      </w:r>
    </w:p>
    <w:p w:rsidR="00AF3B59" w:rsidRPr="0087061F" w:rsidRDefault="00AF3B59" w:rsidP="00072E1E">
      <w:pPr>
        <w:spacing w:line="276" w:lineRule="auto"/>
        <w:rPr>
          <w:rFonts w:asciiTheme="majorHAnsi" w:hAnsiTheme="majorHAnsi"/>
          <w:sz w:val="20"/>
          <w:szCs w:val="20"/>
        </w:rPr>
      </w:pPr>
    </w:p>
    <w:p w:rsidR="00AF3B59" w:rsidRPr="007701B5" w:rsidRDefault="008E0258" w:rsidP="00AF3B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sz w:val="24"/>
          <w:szCs w:val="24"/>
        </w:rPr>
      </w:pPr>
      <w:r>
        <w:rPr>
          <w:rFonts w:ascii="Cambria" w:hAnsi="Cambria"/>
          <w:sz w:val="24"/>
          <w:szCs w:val="24"/>
        </w:rPr>
        <w:t>Tablica 8</w:t>
      </w:r>
      <w:r w:rsidR="00AF3B59" w:rsidRPr="007701B5">
        <w:rPr>
          <w:rFonts w:ascii="Cambria" w:hAnsi="Cambria"/>
          <w:sz w:val="24"/>
          <w:szCs w:val="24"/>
        </w:rPr>
        <w:t>. Amortizacija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418"/>
        <w:gridCol w:w="1417"/>
        <w:gridCol w:w="1559"/>
      </w:tblGrid>
      <w:tr w:rsidR="00AF3B59" w:rsidRPr="00D667A0" w:rsidTr="00EC42F7">
        <w:tc>
          <w:tcPr>
            <w:tcW w:w="4678" w:type="dxa"/>
            <w:shd w:val="clear" w:color="auto" w:fill="4F81BD" w:themeFill="accent1"/>
          </w:tcPr>
          <w:p w:rsidR="00AF3B59" w:rsidRPr="001E0AE6" w:rsidRDefault="00AF3B59"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rPr>
            </w:pPr>
            <w:r>
              <w:rPr>
                <w:rFonts w:ascii="Cambria" w:eastAsia="Cambria" w:hAnsi="Cambria" w:cs="Cambria"/>
                <w:b/>
                <w:color w:val="FFFFFF"/>
              </w:rPr>
              <w:t>Pozicija</w:t>
            </w:r>
          </w:p>
        </w:tc>
        <w:tc>
          <w:tcPr>
            <w:tcW w:w="1418" w:type="dxa"/>
            <w:shd w:val="clear" w:color="auto" w:fill="4F81BD" w:themeFill="accent1"/>
          </w:tcPr>
          <w:p w:rsidR="00AF3B59" w:rsidRPr="00E72C97" w:rsidRDefault="00AF3B59" w:rsidP="00DB3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FD04CC">
              <w:rPr>
                <w:rFonts w:ascii="Cambria" w:eastAsia="Cambria" w:hAnsi="Cambria" w:cs="Cambria"/>
                <w:b/>
                <w:color w:val="FFFFFF"/>
              </w:rPr>
              <w:t>2</w:t>
            </w:r>
            <w:r w:rsidR="00DB3D7F">
              <w:rPr>
                <w:rFonts w:ascii="Cambria" w:eastAsia="Cambria" w:hAnsi="Cambria" w:cs="Cambria"/>
                <w:b/>
                <w:color w:val="FFFFFF"/>
              </w:rPr>
              <w:t>3</w:t>
            </w:r>
          </w:p>
        </w:tc>
        <w:tc>
          <w:tcPr>
            <w:tcW w:w="1417" w:type="dxa"/>
            <w:shd w:val="clear" w:color="auto" w:fill="4F81BD" w:themeFill="accent1"/>
          </w:tcPr>
          <w:p w:rsidR="00AF3B59" w:rsidRPr="00E72C97" w:rsidRDefault="00AF3B59" w:rsidP="00DB3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sidR="00A16B11">
              <w:rPr>
                <w:rFonts w:ascii="Cambria" w:eastAsia="Cambria" w:hAnsi="Cambria" w:cs="Cambria"/>
                <w:b/>
                <w:color w:val="FFFFFF"/>
              </w:rPr>
              <w:t>2</w:t>
            </w:r>
            <w:r w:rsidR="00DB3D7F">
              <w:rPr>
                <w:rFonts w:ascii="Cambria" w:eastAsia="Cambria" w:hAnsi="Cambria" w:cs="Cambria"/>
                <w:b/>
                <w:color w:val="FFFFFF"/>
              </w:rPr>
              <w:t>4</w:t>
            </w:r>
          </w:p>
        </w:tc>
        <w:tc>
          <w:tcPr>
            <w:tcW w:w="1559" w:type="dxa"/>
            <w:shd w:val="clear" w:color="auto" w:fill="4F81BD" w:themeFill="accent1"/>
          </w:tcPr>
          <w:p w:rsidR="00AF3B59" w:rsidRPr="00E72C97" w:rsidRDefault="00AF3B59"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AF3B59" w:rsidRPr="00D667A0" w:rsidTr="00331194">
        <w:tc>
          <w:tcPr>
            <w:tcW w:w="4678" w:type="dxa"/>
          </w:tcPr>
          <w:p w:rsidR="00AF3B59" w:rsidRPr="00D667A0" w:rsidRDefault="00AF3B59" w:rsidP="00FD0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667A0">
              <w:rPr>
                <w:rFonts w:ascii="Cambria" w:hAnsi="Cambria"/>
              </w:rPr>
              <w:t>Amortizacija (AOP 1</w:t>
            </w:r>
            <w:r>
              <w:rPr>
                <w:rFonts w:ascii="Cambria" w:hAnsi="Cambria"/>
              </w:rPr>
              <w:t>4</w:t>
            </w:r>
            <w:r w:rsidR="00DB3D7F">
              <w:rPr>
                <w:rFonts w:ascii="Cambria" w:hAnsi="Cambria"/>
              </w:rPr>
              <w:t>4</w:t>
            </w:r>
            <w:r w:rsidRPr="00D667A0">
              <w:rPr>
                <w:rFonts w:ascii="Cambria" w:hAnsi="Cambria"/>
              </w:rPr>
              <w:t>)</w:t>
            </w:r>
          </w:p>
        </w:tc>
        <w:tc>
          <w:tcPr>
            <w:tcW w:w="1418" w:type="dxa"/>
          </w:tcPr>
          <w:p w:rsidR="00AF3B59" w:rsidRPr="00D667A0" w:rsidRDefault="00DB3D7F"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182.484,16</w:t>
            </w:r>
          </w:p>
        </w:tc>
        <w:tc>
          <w:tcPr>
            <w:tcW w:w="1417" w:type="dxa"/>
          </w:tcPr>
          <w:p w:rsidR="00AF3B59" w:rsidRPr="00D667A0" w:rsidRDefault="00DB3D7F" w:rsidP="00FD0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220.632,54</w:t>
            </w:r>
          </w:p>
        </w:tc>
        <w:tc>
          <w:tcPr>
            <w:tcW w:w="1559" w:type="dxa"/>
          </w:tcPr>
          <w:p w:rsidR="00AF3B59" w:rsidRPr="00D667A0" w:rsidRDefault="00DB3D7F"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120,91</w:t>
            </w:r>
          </w:p>
        </w:tc>
      </w:tr>
    </w:tbl>
    <w:p w:rsidR="00AF3B59" w:rsidRPr="00D667A0" w:rsidRDefault="00AF3B59" w:rsidP="00AF3B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b/>
          <w:bCs/>
          <w:i/>
          <w:iCs/>
        </w:rPr>
      </w:pPr>
    </w:p>
    <w:p w:rsidR="004E12F2" w:rsidRDefault="0012424B" w:rsidP="006C0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Trebuchet MS" w:hAnsiTheme="majorHAnsi" w:cs="Trebuchet MS"/>
          <w:sz w:val="24"/>
          <w:szCs w:val="24"/>
        </w:rPr>
      </w:pPr>
      <w:r w:rsidRPr="00EC42F7">
        <w:rPr>
          <w:rFonts w:asciiTheme="majorHAnsi" w:eastAsia="Trebuchet MS" w:hAnsiTheme="majorHAnsi" w:cs="Trebuchet MS"/>
          <w:sz w:val="24"/>
          <w:szCs w:val="24"/>
        </w:rPr>
        <w:t>U 20</w:t>
      </w:r>
      <w:r w:rsidR="00A16B11">
        <w:rPr>
          <w:rFonts w:asciiTheme="majorHAnsi" w:eastAsia="Trebuchet MS" w:hAnsiTheme="majorHAnsi" w:cs="Trebuchet MS"/>
          <w:sz w:val="24"/>
          <w:szCs w:val="24"/>
        </w:rPr>
        <w:t>2</w:t>
      </w:r>
      <w:r w:rsidR="00DB3D7F">
        <w:rPr>
          <w:rFonts w:asciiTheme="majorHAnsi" w:eastAsia="Trebuchet MS" w:hAnsiTheme="majorHAnsi" w:cs="Trebuchet MS"/>
          <w:sz w:val="24"/>
          <w:szCs w:val="24"/>
        </w:rPr>
        <w:t>4</w:t>
      </w:r>
      <w:r w:rsidRPr="00EC42F7">
        <w:rPr>
          <w:rFonts w:asciiTheme="majorHAnsi" w:eastAsia="Trebuchet MS" w:hAnsiTheme="majorHAnsi" w:cs="Trebuchet MS"/>
          <w:sz w:val="24"/>
          <w:szCs w:val="24"/>
        </w:rPr>
        <w:t xml:space="preserve">. godini trošak amortizacije iznosio je </w:t>
      </w:r>
      <w:r w:rsidR="00DB3D7F">
        <w:rPr>
          <w:rFonts w:asciiTheme="majorHAnsi" w:eastAsia="Trebuchet MS" w:hAnsiTheme="majorHAnsi" w:cs="Trebuchet MS"/>
          <w:sz w:val="24"/>
          <w:szCs w:val="24"/>
        </w:rPr>
        <w:t>220.632,54 EUR</w:t>
      </w:r>
      <w:r w:rsidR="00EC42F7" w:rsidRPr="00EC42F7">
        <w:rPr>
          <w:rFonts w:asciiTheme="majorHAnsi" w:eastAsia="Trebuchet MS" w:hAnsiTheme="majorHAnsi" w:cs="Trebuchet MS"/>
          <w:sz w:val="24"/>
          <w:szCs w:val="24"/>
        </w:rPr>
        <w:t xml:space="preserve"> i u </w:t>
      </w:r>
      <w:r w:rsidR="00EC42F7" w:rsidRPr="00EC42F7">
        <w:rPr>
          <w:rFonts w:ascii="Cambria" w:hAnsi="Cambria"/>
          <w:sz w:val="24"/>
          <w:szCs w:val="24"/>
        </w:rPr>
        <w:t xml:space="preserve">odnosu na prethodnu godinu </w:t>
      </w:r>
      <w:r w:rsidR="00457BBC">
        <w:rPr>
          <w:rFonts w:ascii="Cambria" w:hAnsi="Cambria"/>
          <w:sz w:val="24"/>
          <w:szCs w:val="24"/>
        </w:rPr>
        <w:t>povećan</w:t>
      </w:r>
      <w:r w:rsidR="00EC42F7" w:rsidRPr="00EC42F7">
        <w:rPr>
          <w:rFonts w:ascii="Cambria" w:hAnsi="Cambria"/>
          <w:sz w:val="24"/>
          <w:szCs w:val="24"/>
        </w:rPr>
        <w:t xml:space="preserve"> je za </w:t>
      </w:r>
      <w:r w:rsidR="00DB3D7F">
        <w:rPr>
          <w:rFonts w:ascii="Cambria" w:hAnsi="Cambria"/>
          <w:sz w:val="24"/>
          <w:szCs w:val="24"/>
        </w:rPr>
        <w:t>20,91</w:t>
      </w:r>
      <w:r w:rsidR="00EC42F7" w:rsidRPr="00EC42F7">
        <w:rPr>
          <w:rFonts w:ascii="Cambria" w:hAnsi="Cambria"/>
          <w:sz w:val="24"/>
          <w:szCs w:val="24"/>
        </w:rPr>
        <w:t>%</w:t>
      </w:r>
      <w:r w:rsidRPr="00EC42F7">
        <w:rPr>
          <w:rFonts w:asciiTheme="majorHAnsi" w:eastAsia="Trebuchet MS" w:hAnsiTheme="majorHAnsi" w:cs="Trebuchet MS"/>
          <w:sz w:val="24"/>
          <w:szCs w:val="24"/>
        </w:rPr>
        <w:t xml:space="preserve">. </w:t>
      </w:r>
      <w:r w:rsidR="00EC42F7" w:rsidRPr="00EC42F7">
        <w:rPr>
          <w:rFonts w:ascii="Cambria" w:hAnsi="Cambria"/>
          <w:sz w:val="24"/>
          <w:szCs w:val="24"/>
        </w:rPr>
        <w:t>Troškovi amortizacije u strukturi</w:t>
      </w:r>
      <w:r w:rsidR="00A16B11">
        <w:rPr>
          <w:rFonts w:ascii="Cambria" w:hAnsi="Cambria"/>
          <w:sz w:val="24"/>
          <w:szCs w:val="24"/>
        </w:rPr>
        <w:t xml:space="preserve"> poslovnih rashoda sudjeluju s </w:t>
      </w:r>
      <w:r w:rsidR="004F2A77">
        <w:rPr>
          <w:rFonts w:ascii="Cambria" w:hAnsi="Cambria"/>
          <w:sz w:val="24"/>
          <w:szCs w:val="24"/>
        </w:rPr>
        <w:t>4,85</w:t>
      </w:r>
      <w:r w:rsidR="00EC42F7" w:rsidRPr="00EC42F7">
        <w:rPr>
          <w:rFonts w:ascii="Cambria" w:hAnsi="Cambria"/>
          <w:sz w:val="24"/>
          <w:szCs w:val="24"/>
        </w:rPr>
        <w:t>%.</w:t>
      </w:r>
      <w:r w:rsidR="006C0206">
        <w:rPr>
          <w:rFonts w:ascii="Cambria" w:hAnsi="Cambria"/>
          <w:sz w:val="24"/>
          <w:szCs w:val="24"/>
        </w:rPr>
        <w:t xml:space="preserve"> </w:t>
      </w:r>
      <w:r w:rsidRPr="00EC42F7">
        <w:rPr>
          <w:rFonts w:asciiTheme="majorHAnsi" w:eastAsia="Trebuchet MS" w:hAnsiTheme="majorHAnsi" w:cs="Trebuchet MS"/>
          <w:sz w:val="24"/>
          <w:szCs w:val="24"/>
        </w:rPr>
        <w:t>Amortizacija je rađena u skladu s računovodstvenim politikama Društva i odlukama uprave Društva.</w:t>
      </w:r>
      <w:r w:rsidR="001239FD">
        <w:rPr>
          <w:rFonts w:asciiTheme="majorHAnsi" w:eastAsia="Trebuchet MS" w:hAnsiTheme="majorHAnsi" w:cs="Trebuchet MS"/>
          <w:sz w:val="24"/>
          <w:szCs w:val="24"/>
        </w:rPr>
        <w:t xml:space="preserve"> U 2024. promijenjene su dvije procjene vijeka upotrebe. Korisni vijek upotrebe vozila Man Tgs povećan je sa 5 na 6 godina što je imalo za posljedicu </w:t>
      </w:r>
      <w:r w:rsidR="00231876">
        <w:rPr>
          <w:rFonts w:asciiTheme="majorHAnsi" w:eastAsia="Trebuchet MS" w:hAnsiTheme="majorHAnsi" w:cs="Trebuchet MS"/>
          <w:sz w:val="24"/>
          <w:szCs w:val="24"/>
        </w:rPr>
        <w:t xml:space="preserve">smanjenje stope amortizacije sa 20,00% na 12,25% te </w:t>
      </w:r>
      <w:r w:rsidR="001239FD">
        <w:rPr>
          <w:rFonts w:asciiTheme="majorHAnsi" w:eastAsia="Trebuchet MS" w:hAnsiTheme="majorHAnsi" w:cs="Trebuchet MS"/>
          <w:sz w:val="24"/>
          <w:szCs w:val="24"/>
        </w:rPr>
        <w:t xml:space="preserve">smanjenje troška amortizacije na godišnjoj razini s 57.854,16 EUR na 35.435,67 EUR odnosno za 22.418,49 EUR. Korisni vijek upotrebe </w:t>
      </w:r>
      <w:r w:rsidR="00231876">
        <w:rPr>
          <w:rFonts w:asciiTheme="majorHAnsi" w:eastAsia="Trebuchet MS" w:hAnsiTheme="majorHAnsi" w:cs="Trebuchet MS"/>
          <w:sz w:val="24"/>
          <w:szCs w:val="24"/>
        </w:rPr>
        <w:t>č</w:t>
      </w:r>
      <w:r w:rsidR="001239FD">
        <w:rPr>
          <w:rFonts w:asciiTheme="majorHAnsi" w:eastAsia="Trebuchet MS" w:hAnsiTheme="majorHAnsi" w:cs="Trebuchet MS"/>
          <w:sz w:val="24"/>
          <w:szCs w:val="24"/>
        </w:rPr>
        <w:t>istilice Boschung povećan je sa 4 na 5 godina</w:t>
      </w:r>
      <w:r w:rsidR="001239FD" w:rsidRPr="001239FD">
        <w:rPr>
          <w:rFonts w:asciiTheme="majorHAnsi" w:eastAsia="Trebuchet MS" w:hAnsiTheme="majorHAnsi" w:cs="Trebuchet MS"/>
          <w:sz w:val="24"/>
          <w:szCs w:val="24"/>
        </w:rPr>
        <w:t xml:space="preserve"> </w:t>
      </w:r>
      <w:r w:rsidR="001239FD">
        <w:rPr>
          <w:rFonts w:asciiTheme="majorHAnsi" w:eastAsia="Trebuchet MS" w:hAnsiTheme="majorHAnsi" w:cs="Trebuchet MS"/>
          <w:sz w:val="24"/>
          <w:szCs w:val="24"/>
        </w:rPr>
        <w:t xml:space="preserve">što je imalo za posljedicu </w:t>
      </w:r>
      <w:r w:rsidR="00231876">
        <w:rPr>
          <w:rFonts w:asciiTheme="majorHAnsi" w:eastAsia="Trebuchet MS" w:hAnsiTheme="majorHAnsi" w:cs="Trebuchet MS"/>
          <w:sz w:val="24"/>
          <w:szCs w:val="24"/>
        </w:rPr>
        <w:t xml:space="preserve">smanjenje stope amortizacije sa 25,00% na 19,54% te </w:t>
      </w:r>
      <w:r w:rsidR="001239FD">
        <w:rPr>
          <w:rFonts w:asciiTheme="majorHAnsi" w:eastAsia="Trebuchet MS" w:hAnsiTheme="majorHAnsi" w:cs="Trebuchet MS"/>
          <w:sz w:val="24"/>
          <w:szCs w:val="24"/>
        </w:rPr>
        <w:t>smanjenje troška amortizacije na godišnjoj razini s 28.250,00 EUR na 22.080,20 EUR</w:t>
      </w:r>
      <w:r w:rsidR="001239FD" w:rsidRPr="001239FD">
        <w:rPr>
          <w:rFonts w:asciiTheme="majorHAnsi" w:eastAsia="Trebuchet MS" w:hAnsiTheme="majorHAnsi" w:cs="Trebuchet MS"/>
          <w:sz w:val="24"/>
          <w:szCs w:val="24"/>
        </w:rPr>
        <w:t xml:space="preserve"> </w:t>
      </w:r>
      <w:r w:rsidR="001239FD">
        <w:rPr>
          <w:rFonts w:asciiTheme="majorHAnsi" w:eastAsia="Trebuchet MS" w:hAnsiTheme="majorHAnsi" w:cs="Trebuchet MS"/>
          <w:sz w:val="24"/>
          <w:szCs w:val="24"/>
        </w:rPr>
        <w:t xml:space="preserve">odnosno za 6.169,80 EUR.  </w:t>
      </w:r>
    </w:p>
    <w:p w:rsidR="0087061F" w:rsidRDefault="0087061F" w:rsidP="006C0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Trebuchet MS" w:hAnsiTheme="majorHAnsi" w:cs="Trebuchet MS"/>
          <w:sz w:val="24"/>
          <w:szCs w:val="24"/>
        </w:rPr>
      </w:pPr>
    </w:p>
    <w:p w:rsidR="0087061F" w:rsidRDefault="0087061F" w:rsidP="007701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z w:val="20"/>
          <w:szCs w:val="20"/>
        </w:rPr>
      </w:pPr>
    </w:p>
    <w:p w:rsidR="007701B5" w:rsidRPr="007701B5" w:rsidRDefault="007701B5" w:rsidP="007701B5">
      <w:pPr>
        <w:spacing w:line="276" w:lineRule="auto"/>
        <w:rPr>
          <w:rFonts w:asciiTheme="majorHAnsi" w:hAnsiTheme="majorHAnsi"/>
          <w:color w:val="4F81BD" w:themeColor="accent1"/>
          <w:sz w:val="24"/>
          <w:szCs w:val="24"/>
        </w:rPr>
      </w:pPr>
      <w:r w:rsidRPr="007701B5">
        <w:rPr>
          <w:rFonts w:asciiTheme="majorHAnsi" w:eastAsia="Trebuchet MS" w:hAnsiTheme="majorHAnsi" w:cs="Trebuchet MS"/>
          <w:b/>
          <w:bCs/>
          <w:i/>
          <w:iCs/>
          <w:color w:val="4F81BD" w:themeColor="accent1"/>
          <w:sz w:val="24"/>
          <w:szCs w:val="24"/>
          <w:u w:val="single"/>
        </w:rPr>
        <w:t>Bilješka br. 5</w:t>
      </w:r>
      <w:r w:rsidR="008E0258">
        <w:rPr>
          <w:rFonts w:asciiTheme="majorHAnsi" w:eastAsia="Trebuchet MS" w:hAnsiTheme="majorHAnsi" w:cs="Trebuchet MS"/>
          <w:b/>
          <w:bCs/>
          <w:i/>
          <w:iCs/>
          <w:color w:val="4F81BD" w:themeColor="accent1"/>
          <w:sz w:val="24"/>
          <w:szCs w:val="24"/>
          <w:u w:val="single"/>
        </w:rPr>
        <w:t>d</w:t>
      </w:r>
    </w:p>
    <w:p w:rsidR="004E12F2" w:rsidRDefault="0012424B" w:rsidP="007701B5">
      <w:pPr>
        <w:spacing w:line="276" w:lineRule="auto"/>
        <w:rPr>
          <w:rFonts w:asciiTheme="majorHAnsi" w:eastAsia="Trebuchet MS" w:hAnsiTheme="majorHAnsi" w:cs="Trebuchet MS"/>
          <w:b/>
          <w:bCs/>
          <w:color w:val="4F81BD" w:themeColor="accent1"/>
          <w:sz w:val="24"/>
          <w:szCs w:val="24"/>
        </w:rPr>
      </w:pPr>
      <w:r w:rsidRPr="007701B5">
        <w:rPr>
          <w:rFonts w:asciiTheme="majorHAnsi" w:eastAsia="Trebuchet MS" w:hAnsiTheme="majorHAnsi" w:cs="Trebuchet MS"/>
          <w:b/>
          <w:bCs/>
          <w:color w:val="4F81BD" w:themeColor="accent1"/>
          <w:sz w:val="24"/>
          <w:szCs w:val="24"/>
        </w:rPr>
        <w:t>Ostali troškovi</w:t>
      </w:r>
    </w:p>
    <w:p w:rsidR="0087061F" w:rsidRPr="0087061F" w:rsidRDefault="0087061F" w:rsidP="007701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sz w:val="20"/>
          <w:szCs w:val="20"/>
        </w:rPr>
      </w:pPr>
    </w:p>
    <w:p w:rsidR="007701B5" w:rsidRPr="007701B5" w:rsidRDefault="008E0258" w:rsidP="007701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Trebuchet MS" w:hAnsiTheme="majorHAnsi" w:cs="Trebuchet MS"/>
          <w:sz w:val="24"/>
          <w:szCs w:val="24"/>
        </w:rPr>
      </w:pPr>
      <w:r>
        <w:rPr>
          <w:rFonts w:ascii="Cambria" w:hAnsi="Cambria"/>
          <w:sz w:val="24"/>
          <w:szCs w:val="24"/>
        </w:rPr>
        <w:t>Tablica 9</w:t>
      </w:r>
      <w:r w:rsidR="007701B5" w:rsidRPr="007701B5">
        <w:rPr>
          <w:rFonts w:ascii="Cambria" w:hAnsi="Cambria"/>
          <w:sz w:val="24"/>
          <w:szCs w:val="24"/>
        </w:rPr>
        <w:t>. Ostali troškovi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418"/>
        <w:gridCol w:w="1417"/>
        <w:gridCol w:w="1559"/>
      </w:tblGrid>
      <w:tr w:rsidR="007701B5" w:rsidRPr="00D667A0" w:rsidTr="00331194">
        <w:tc>
          <w:tcPr>
            <w:tcW w:w="4678" w:type="dxa"/>
            <w:shd w:val="clear" w:color="auto" w:fill="4F81BD" w:themeFill="accent1"/>
          </w:tcPr>
          <w:p w:rsidR="007701B5" w:rsidRPr="001E0AE6" w:rsidRDefault="007701B5"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rPr>
            </w:pPr>
            <w:r>
              <w:rPr>
                <w:rFonts w:ascii="Cambria" w:eastAsia="Cambria" w:hAnsi="Cambria" w:cs="Cambria"/>
                <w:b/>
                <w:color w:val="FFFFFF"/>
              </w:rPr>
              <w:t>Pozicija</w:t>
            </w:r>
          </w:p>
        </w:tc>
        <w:tc>
          <w:tcPr>
            <w:tcW w:w="1418" w:type="dxa"/>
            <w:shd w:val="clear" w:color="auto" w:fill="4F81BD" w:themeFill="accent1"/>
          </w:tcPr>
          <w:p w:rsidR="007701B5" w:rsidRPr="00E72C97" w:rsidRDefault="007701B5"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FD04CC">
              <w:rPr>
                <w:rFonts w:ascii="Cambria" w:eastAsia="Cambria" w:hAnsi="Cambria" w:cs="Cambria"/>
                <w:b/>
                <w:color w:val="FFFFFF"/>
              </w:rPr>
              <w:t>2</w:t>
            </w:r>
            <w:r w:rsidR="004F2A77">
              <w:rPr>
                <w:rFonts w:ascii="Cambria" w:eastAsia="Cambria" w:hAnsi="Cambria" w:cs="Cambria"/>
                <w:b/>
                <w:color w:val="FFFFFF"/>
              </w:rPr>
              <w:t>3</w:t>
            </w:r>
          </w:p>
        </w:tc>
        <w:tc>
          <w:tcPr>
            <w:tcW w:w="1417" w:type="dxa"/>
            <w:shd w:val="clear" w:color="auto" w:fill="4F81BD" w:themeFill="accent1"/>
          </w:tcPr>
          <w:p w:rsidR="007701B5" w:rsidRPr="00E72C97" w:rsidRDefault="007701B5"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sidR="00A16B11">
              <w:rPr>
                <w:rFonts w:ascii="Cambria" w:eastAsia="Cambria" w:hAnsi="Cambria" w:cs="Cambria"/>
                <w:b/>
                <w:color w:val="FFFFFF"/>
              </w:rPr>
              <w:t>2</w:t>
            </w:r>
            <w:r w:rsidR="004F2A77">
              <w:rPr>
                <w:rFonts w:ascii="Cambria" w:eastAsia="Cambria" w:hAnsi="Cambria" w:cs="Cambria"/>
                <w:b/>
                <w:color w:val="FFFFFF"/>
              </w:rPr>
              <w:t>4</w:t>
            </w:r>
          </w:p>
        </w:tc>
        <w:tc>
          <w:tcPr>
            <w:tcW w:w="1559" w:type="dxa"/>
            <w:shd w:val="clear" w:color="auto" w:fill="4F81BD" w:themeFill="accent1"/>
          </w:tcPr>
          <w:p w:rsidR="007701B5" w:rsidRPr="00E72C97" w:rsidRDefault="007701B5"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7701B5" w:rsidRPr="00D667A0" w:rsidTr="00331194">
        <w:tc>
          <w:tcPr>
            <w:tcW w:w="4678" w:type="dxa"/>
          </w:tcPr>
          <w:p w:rsidR="007701B5" w:rsidRPr="00D667A0" w:rsidRDefault="007701B5"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 xml:space="preserve">Ostali troškovi </w:t>
            </w:r>
            <w:r w:rsidRPr="00D667A0">
              <w:rPr>
                <w:rFonts w:ascii="Cambria" w:hAnsi="Cambria"/>
              </w:rPr>
              <w:t>(AOP 1</w:t>
            </w:r>
            <w:r>
              <w:rPr>
                <w:rFonts w:ascii="Cambria" w:hAnsi="Cambria"/>
              </w:rPr>
              <w:t>4</w:t>
            </w:r>
            <w:r w:rsidR="004F2A77">
              <w:rPr>
                <w:rFonts w:ascii="Cambria" w:hAnsi="Cambria"/>
              </w:rPr>
              <w:t>5</w:t>
            </w:r>
            <w:r w:rsidRPr="00D667A0">
              <w:rPr>
                <w:rFonts w:ascii="Cambria" w:hAnsi="Cambria"/>
              </w:rPr>
              <w:t>)</w:t>
            </w:r>
          </w:p>
        </w:tc>
        <w:tc>
          <w:tcPr>
            <w:tcW w:w="1418" w:type="dxa"/>
          </w:tcPr>
          <w:p w:rsidR="007701B5" w:rsidRPr="00D667A0" w:rsidRDefault="004F2A77"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36.762,83</w:t>
            </w:r>
          </w:p>
        </w:tc>
        <w:tc>
          <w:tcPr>
            <w:tcW w:w="1417" w:type="dxa"/>
          </w:tcPr>
          <w:p w:rsidR="007701B5" w:rsidRPr="00D667A0" w:rsidRDefault="004F2A77" w:rsidP="00CA00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34.771,61</w:t>
            </w:r>
          </w:p>
        </w:tc>
        <w:tc>
          <w:tcPr>
            <w:tcW w:w="1559" w:type="dxa"/>
          </w:tcPr>
          <w:p w:rsidR="007701B5" w:rsidRPr="00D667A0" w:rsidRDefault="004F2A77"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94,58</w:t>
            </w:r>
          </w:p>
        </w:tc>
      </w:tr>
    </w:tbl>
    <w:p w:rsidR="007701B5" w:rsidRPr="0087061F" w:rsidRDefault="007701B5" w:rsidP="00072E1E">
      <w:pPr>
        <w:spacing w:line="276" w:lineRule="auto"/>
        <w:jc w:val="both"/>
        <w:rPr>
          <w:rFonts w:asciiTheme="majorHAnsi" w:eastAsia="Trebuchet MS" w:hAnsiTheme="majorHAnsi" w:cs="Trebuchet MS"/>
          <w:sz w:val="20"/>
          <w:szCs w:val="20"/>
        </w:rPr>
      </w:pPr>
    </w:p>
    <w:p w:rsidR="004E12F2" w:rsidRPr="00072E1E" w:rsidRDefault="0012424B" w:rsidP="00331194">
      <w:pPr>
        <w:spacing w:line="276" w:lineRule="auto"/>
        <w:jc w:val="both"/>
        <w:rPr>
          <w:rFonts w:asciiTheme="majorHAnsi" w:hAnsiTheme="majorHAnsi"/>
          <w:sz w:val="20"/>
          <w:szCs w:val="20"/>
        </w:rPr>
      </w:pPr>
      <w:r w:rsidRPr="00072E1E">
        <w:rPr>
          <w:rFonts w:asciiTheme="majorHAnsi" w:eastAsia="Trebuchet MS" w:hAnsiTheme="majorHAnsi" w:cs="Trebuchet MS"/>
          <w:sz w:val="24"/>
          <w:szCs w:val="24"/>
        </w:rPr>
        <w:t>Ostale troškove čine premije osiguranja, bankarske usluge i troškovi platnog prometa, zdravstvene usluge, troškovi prava korištenja, troškovi članarina, troškovi poreza koji ne ovise o dobitku i ostali nematerijalni troškovi poslovanja.</w:t>
      </w:r>
    </w:p>
    <w:p w:rsidR="004E12F2" w:rsidRPr="00072E1E" w:rsidRDefault="0012424B" w:rsidP="00331194">
      <w:pPr>
        <w:spacing w:line="276" w:lineRule="auto"/>
        <w:jc w:val="both"/>
        <w:rPr>
          <w:rFonts w:asciiTheme="majorHAnsi" w:hAnsiTheme="majorHAnsi"/>
          <w:sz w:val="20"/>
          <w:szCs w:val="20"/>
        </w:rPr>
      </w:pPr>
      <w:r w:rsidRPr="00072E1E">
        <w:rPr>
          <w:rFonts w:asciiTheme="majorHAnsi" w:eastAsia="Trebuchet MS" w:hAnsiTheme="majorHAnsi" w:cs="Trebuchet MS"/>
          <w:sz w:val="24"/>
          <w:szCs w:val="24"/>
        </w:rPr>
        <w:t>Društvo je u poslovnoj godini imalo uku</w:t>
      </w:r>
      <w:r w:rsidR="00331194">
        <w:rPr>
          <w:rFonts w:asciiTheme="majorHAnsi" w:eastAsia="Trebuchet MS" w:hAnsiTheme="majorHAnsi" w:cs="Trebuchet MS"/>
          <w:sz w:val="24"/>
          <w:szCs w:val="24"/>
        </w:rPr>
        <w:t xml:space="preserve">pno </w:t>
      </w:r>
      <w:r w:rsidR="004F2A77">
        <w:rPr>
          <w:rFonts w:asciiTheme="majorHAnsi" w:eastAsia="Trebuchet MS" w:hAnsiTheme="majorHAnsi" w:cs="Trebuchet MS"/>
          <w:sz w:val="24"/>
          <w:szCs w:val="24"/>
        </w:rPr>
        <w:t>34.771,61 EUR</w:t>
      </w:r>
      <w:r w:rsidR="00331194">
        <w:rPr>
          <w:rFonts w:asciiTheme="majorHAnsi" w:eastAsia="Trebuchet MS" w:hAnsiTheme="majorHAnsi" w:cs="Trebuchet MS"/>
          <w:sz w:val="24"/>
          <w:szCs w:val="24"/>
        </w:rPr>
        <w:t xml:space="preserve"> ostalih troškova</w:t>
      </w:r>
      <w:r w:rsidR="00331194" w:rsidRPr="00331194">
        <w:rPr>
          <w:rFonts w:asciiTheme="majorHAnsi" w:eastAsia="Trebuchet MS" w:hAnsiTheme="majorHAnsi" w:cs="Trebuchet MS"/>
          <w:sz w:val="24"/>
          <w:szCs w:val="24"/>
        </w:rPr>
        <w:t xml:space="preserve"> </w:t>
      </w:r>
      <w:r w:rsidR="00331194">
        <w:rPr>
          <w:rFonts w:asciiTheme="majorHAnsi" w:eastAsia="Trebuchet MS" w:hAnsiTheme="majorHAnsi" w:cs="Trebuchet MS"/>
          <w:sz w:val="24"/>
          <w:szCs w:val="24"/>
        </w:rPr>
        <w:t xml:space="preserve">i </w:t>
      </w:r>
      <w:r w:rsidR="00331194" w:rsidRPr="000E2806">
        <w:rPr>
          <w:rFonts w:ascii="Cambria" w:hAnsi="Cambria"/>
          <w:sz w:val="24"/>
          <w:szCs w:val="24"/>
        </w:rPr>
        <w:t xml:space="preserve">u odnosu na prethodnu godinu </w:t>
      </w:r>
      <w:r w:rsidR="00B83E50">
        <w:rPr>
          <w:rFonts w:ascii="Cambria" w:hAnsi="Cambria"/>
          <w:sz w:val="24"/>
          <w:szCs w:val="24"/>
        </w:rPr>
        <w:t>smanjeni</w:t>
      </w:r>
      <w:r w:rsidR="00FD04CC">
        <w:rPr>
          <w:rFonts w:ascii="Cambria" w:hAnsi="Cambria"/>
          <w:sz w:val="24"/>
          <w:szCs w:val="24"/>
        </w:rPr>
        <w:t xml:space="preserve"> </w:t>
      </w:r>
      <w:r w:rsidR="00331194">
        <w:rPr>
          <w:rFonts w:ascii="Cambria" w:hAnsi="Cambria"/>
          <w:sz w:val="24"/>
          <w:szCs w:val="24"/>
        </w:rPr>
        <w:t>su</w:t>
      </w:r>
      <w:r w:rsidR="00331194" w:rsidRPr="000E2806">
        <w:rPr>
          <w:rFonts w:ascii="Cambria" w:hAnsi="Cambria"/>
          <w:sz w:val="24"/>
          <w:szCs w:val="24"/>
        </w:rPr>
        <w:t xml:space="preserve"> za </w:t>
      </w:r>
      <w:r w:rsidR="004F2A77">
        <w:rPr>
          <w:rFonts w:ascii="Cambria" w:hAnsi="Cambria"/>
          <w:sz w:val="24"/>
          <w:szCs w:val="24"/>
        </w:rPr>
        <w:t>5</w:t>
      </w:r>
      <w:r w:rsidR="00457BBC">
        <w:rPr>
          <w:rFonts w:ascii="Cambria" w:hAnsi="Cambria"/>
          <w:sz w:val="24"/>
          <w:szCs w:val="24"/>
        </w:rPr>
        <w:t>,</w:t>
      </w:r>
      <w:r w:rsidR="004F2A77">
        <w:rPr>
          <w:rFonts w:ascii="Cambria" w:hAnsi="Cambria"/>
          <w:sz w:val="24"/>
          <w:szCs w:val="24"/>
        </w:rPr>
        <w:t>42</w:t>
      </w:r>
      <w:r w:rsidR="00331194">
        <w:rPr>
          <w:rFonts w:ascii="Cambria" w:hAnsi="Cambria"/>
          <w:sz w:val="24"/>
          <w:szCs w:val="24"/>
        </w:rPr>
        <w:t>%. Ostali t</w:t>
      </w:r>
      <w:r w:rsidR="00331194" w:rsidRPr="000E2806">
        <w:rPr>
          <w:rFonts w:ascii="Cambria" w:hAnsi="Cambria"/>
          <w:sz w:val="24"/>
          <w:szCs w:val="24"/>
        </w:rPr>
        <w:t xml:space="preserve">roškovi u strukturi poslovnih rashoda sudjeluju s </w:t>
      </w:r>
      <w:r w:rsidR="004F2A77">
        <w:rPr>
          <w:rFonts w:ascii="Cambria" w:hAnsi="Cambria"/>
          <w:sz w:val="24"/>
          <w:szCs w:val="24"/>
        </w:rPr>
        <w:t>0,77</w:t>
      </w:r>
      <w:r w:rsidR="00331194" w:rsidRPr="000E2806">
        <w:rPr>
          <w:rFonts w:ascii="Cambria" w:hAnsi="Cambria"/>
          <w:sz w:val="24"/>
          <w:szCs w:val="24"/>
        </w:rPr>
        <w:t>%.</w:t>
      </w:r>
    </w:p>
    <w:p w:rsidR="004E12F2" w:rsidRPr="00072E1E" w:rsidRDefault="004E12F2" w:rsidP="00331194">
      <w:pPr>
        <w:spacing w:line="276" w:lineRule="auto"/>
        <w:rPr>
          <w:rFonts w:asciiTheme="majorHAnsi" w:hAnsiTheme="majorHAnsi"/>
          <w:sz w:val="20"/>
          <w:szCs w:val="20"/>
        </w:rPr>
      </w:pPr>
    </w:p>
    <w:p w:rsidR="00331194" w:rsidRPr="00331194" w:rsidRDefault="00331194" w:rsidP="00331194">
      <w:pPr>
        <w:spacing w:line="276" w:lineRule="auto"/>
        <w:rPr>
          <w:rFonts w:asciiTheme="majorHAnsi" w:hAnsiTheme="majorHAnsi"/>
          <w:color w:val="4F81BD" w:themeColor="accent1"/>
          <w:sz w:val="24"/>
          <w:szCs w:val="24"/>
        </w:rPr>
      </w:pPr>
      <w:r w:rsidRPr="00331194">
        <w:rPr>
          <w:rFonts w:asciiTheme="majorHAnsi" w:eastAsia="Trebuchet MS" w:hAnsiTheme="majorHAnsi" w:cs="Trebuchet MS"/>
          <w:b/>
          <w:bCs/>
          <w:i/>
          <w:iCs/>
          <w:color w:val="4F81BD" w:themeColor="accent1"/>
          <w:sz w:val="24"/>
          <w:szCs w:val="24"/>
          <w:u w:val="single"/>
        </w:rPr>
        <w:t>Bilješka br. 5</w:t>
      </w:r>
      <w:r w:rsidR="008E0258">
        <w:rPr>
          <w:rFonts w:asciiTheme="majorHAnsi" w:eastAsia="Trebuchet MS" w:hAnsiTheme="majorHAnsi" w:cs="Trebuchet MS"/>
          <w:b/>
          <w:bCs/>
          <w:i/>
          <w:iCs/>
          <w:color w:val="4F81BD" w:themeColor="accent1"/>
          <w:sz w:val="24"/>
          <w:szCs w:val="24"/>
          <w:u w:val="single"/>
        </w:rPr>
        <w:t>e</w:t>
      </w:r>
    </w:p>
    <w:p w:rsidR="004E12F2" w:rsidRDefault="0012424B" w:rsidP="00331194">
      <w:pPr>
        <w:spacing w:line="276" w:lineRule="auto"/>
        <w:rPr>
          <w:rFonts w:asciiTheme="majorHAnsi" w:eastAsia="Trebuchet MS" w:hAnsiTheme="majorHAnsi" w:cs="Trebuchet MS"/>
          <w:b/>
          <w:bCs/>
          <w:color w:val="4F81BD" w:themeColor="accent1"/>
          <w:sz w:val="24"/>
          <w:szCs w:val="24"/>
        </w:rPr>
      </w:pPr>
      <w:r w:rsidRPr="00331194">
        <w:rPr>
          <w:rFonts w:asciiTheme="majorHAnsi" w:eastAsia="Trebuchet MS" w:hAnsiTheme="majorHAnsi" w:cs="Trebuchet MS"/>
          <w:b/>
          <w:bCs/>
          <w:color w:val="4F81BD" w:themeColor="accent1"/>
          <w:sz w:val="24"/>
          <w:szCs w:val="24"/>
        </w:rPr>
        <w:t>Vrijednosna usklađenja</w:t>
      </w:r>
    </w:p>
    <w:p w:rsidR="00331194" w:rsidRPr="0087061F" w:rsidRDefault="00331194" w:rsidP="00331194">
      <w:pPr>
        <w:spacing w:line="276" w:lineRule="auto"/>
        <w:rPr>
          <w:rFonts w:asciiTheme="majorHAnsi" w:eastAsia="Trebuchet MS" w:hAnsiTheme="majorHAnsi" w:cs="Trebuchet MS"/>
          <w:b/>
          <w:bCs/>
          <w:color w:val="4F81BD" w:themeColor="accent1"/>
          <w:sz w:val="20"/>
          <w:szCs w:val="20"/>
        </w:rPr>
      </w:pPr>
    </w:p>
    <w:p w:rsidR="00331194" w:rsidRDefault="008E0258" w:rsidP="00A940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Trebuchet MS" w:hAnsiTheme="majorHAnsi" w:cs="Trebuchet MS"/>
          <w:b/>
          <w:bCs/>
          <w:color w:val="4F81BD" w:themeColor="accent1"/>
          <w:sz w:val="24"/>
          <w:szCs w:val="24"/>
        </w:rPr>
      </w:pPr>
      <w:r>
        <w:rPr>
          <w:rFonts w:ascii="Cambria" w:hAnsi="Cambria"/>
        </w:rPr>
        <w:t>Tablica 10</w:t>
      </w:r>
      <w:r w:rsidR="00A940DD" w:rsidRPr="00651DA7">
        <w:rPr>
          <w:rFonts w:ascii="Cambria" w:hAnsi="Cambria"/>
        </w:rPr>
        <w:t>. Vrijednosno usklađenje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418"/>
        <w:gridCol w:w="1417"/>
        <w:gridCol w:w="1559"/>
      </w:tblGrid>
      <w:tr w:rsidR="00331194" w:rsidRPr="00651DA7" w:rsidTr="00A940DD">
        <w:tc>
          <w:tcPr>
            <w:tcW w:w="4678" w:type="dxa"/>
            <w:shd w:val="clear" w:color="auto" w:fill="4F81BD" w:themeFill="accent1"/>
          </w:tcPr>
          <w:p w:rsidR="00331194" w:rsidRPr="00E72C97" w:rsidRDefault="00331194"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C97">
              <w:rPr>
                <w:rFonts w:ascii="Cambria" w:eastAsia="Cambria" w:hAnsi="Cambria" w:cs="Cambria"/>
                <w:b/>
                <w:color w:val="FFFFFF"/>
              </w:rPr>
              <w:t>Pozicija</w:t>
            </w:r>
          </w:p>
        </w:tc>
        <w:tc>
          <w:tcPr>
            <w:tcW w:w="1418" w:type="dxa"/>
            <w:shd w:val="clear" w:color="auto" w:fill="4F81BD" w:themeFill="accent1"/>
          </w:tcPr>
          <w:p w:rsidR="00331194" w:rsidRPr="00E72C97" w:rsidRDefault="00331194"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FD04CC">
              <w:rPr>
                <w:rFonts w:ascii="Cambria" w:eastAsia="Cambria" w:hAnsi="Cambria" w:cs="Cambria"/>
                <w:b/>
                <w:color w:val="FFFFFF"/>
              </w:rPr>
              <w:t>2</w:t>
            </w:r>
            <w:r w:rsidR="004F2A77">
              <w:rPr>
                <w:rFonts w:ascii="Cambria" w:eastAsia="Cambria" w:hAnsi="Cambria" w:cs="Cambria"/>
                <w:b/>
                <w:color w:val="FFFFFF"/>
              </w:rPr>
              <w:t>3</w:t>
            </w:r>
          </w:p>
        </w:tc>
        <w:tc>
          <w:tcPr>
            <w:tcW w:w="1417" w:type="dxa"/>
            <w:shd w:val="clear" w:color="auto" w:fill="4F81BD" w:themeFill="accent1"/>
          </w:tcPr>
          <w:p w:rsidR="00331194" w:rsidRPr="00E72C97" w:rsidRDefault="00331194"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w:t>
            </w:r>
            <w:r w:rsidR="00E61B77">
              <w:rPr>
                <w:rFonts w:ascii="Cambria" w:eastAsia="Cambria" w:hAnsi="Cambria" w:cs="Cambria"/>
                <w:b/>
                <w:color w:val="FFFFFF"/>
              </w:rPr>
              <w:t>02</w:t>
            </w:r>
            <w:r w:rsidR="004F2A77">
              <w:rPr>
                <w:rFonts w:ascii="Cambria" w:eastAsia="Cambria" w:hAnsi="Cambria" w:cs="Cambria"/>
                <w:b/>
                <w:color w:val="FFFFFF"/>
              </w:rPr>
              <w:t>4</w:t>
            </w:r>
          </w:p>
        </w:tc>
        <w:tc>
          <w:tcPr>
            <w:tcW w:w="1559" w:type="dxa"/>
            <w:shd w:val="clear" w:color="auto" w:fill="4F81BD" w:themeFill="accent1"/>
          </w:tcPr>
          <w:p w:rsidR="00331194" w:rsidRPr="00E72C97" w:rsidRDefault="00331194"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331194" w:rsidRPr="00651DA7" w:rsidTr="00331194">
        <w:tc>
          <w:tcPr>
            <w:tcW w:w="4678" w:type="dxa"/>
          </w:tcPr>
          <w:p w:rsidR="00331194" w:rsidRPr="00651DA7" w:rsidRDefault="00FD04CC"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Vrijednosna usklađenja</w:t>
            </w:r>
            <w:r w:rsidR="00331194">
              <w:rPr>
                <w:rFonts w:ascii="Cambria" w:hAnsi="Cambria"/>
              </w:rPr>
              <w:t xml:space="preserve"> (AOP 14</w:t>
            </w:r>
            <w:r w:rsidR="004F2A77">
              <w:rPr>
                <w:rFonts w:ascii="Cambria" w:hAnsi="Cambria"/>
              </w:rPr>
              <w:t>6</w:t>
            </w:r>
            <w:r w:rsidR="00331194" w:rsidRPr="00651DA7">
              <w:rPr>
                <w:rFonts w:ascii="Cambria" w:hAnsi="Cambria"/>
              </w:rPr>
              <w:t xml:space="preserve">) </w:t>
            </w:r>
          </w:p>
        </w:tc>
        <w:tc>
          <w:tcPr>
            <w:tcW w:w="1418" w:type="dxa"/>
          </w:tcPr>
          <w:p w:rsidR="00331194" w:rsidRPr="00651DA7" w:rsidRDefault="004F2A77"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4.861,56</w:t>
            </w:r>
          </w:p>
        </w:tc>
        <w:tc>
          <w:tcPr>
            <w:tcW w:w="1417" w:type="dxa"/>
          </w:tcPr>
          <w:p w:rsidR="00331194" w:rsidRPr="00651DA7" w:rsidRDefault="004F2A77"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2.430,79</w:t>
            </w:r>
          </w:p>
        </w:tc>
        <w:tc>
          <w:tcPr>
            <w:tcW w:w="1559" w:type="dxa"/>
          </w:tcPr>
          <w:p w:rsidR="00331194" w:rsidRPr="00651DA7" w:rsidRDefault="004F2A77" w:rsidP="00331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50,00</w:t>
            </w:r>
          </w:p>
        </w:tc>
      </w:tr>
    </w:tbl>
    <w:p w:rsidR="00331194" w:rsidRPr="0087061F" w:rsidRDefault="00331194" w:rsidP="00331194">
      <w:pPr>
        <w:spacing w:line="276" w:lineRule="auto"/>
        <w:rPr>
          <w:rFonts w:asciiTheme="majorHAnsi" w:eastAsia="Trebuchet MS" w:hAnsiTheme="majorHAnsi" w:cs="Trebuchet MS"/>
          <w:b/>
          <w:bCs/>
          <w:color w:val="4F81BD" w:themeColor="accent1"/>
          <w:sz w:val="20"/>
          <w:szCs w:val="20"/>
        </w:rPr>
      </w:pPr>
    </w:p>
    <w:p w:rsidR="00276BAA" w:rsidRDefault="0012424B" w:rsidP="00276BAA">
      <w:pPr>
        <w:spacing w:line="276" w:lineRule="auto"/>
        <w:jc w:val="both"/>
        <w:rPr>
          <w:rFonts w:asciiTheme="majorHAnsi" w:hAnsiTheme="majorHAnsi" w:cs="TrebuchetMS"/>
          <w:sz w:val="24"/>
          <w:szCs w:val="24"/>
        </w:rPr>
      </w:pPr>
      <w:r w:rsidRPr="00E61B77">
        <w:rPr>
          <w:rFonts w:asciiTheme="majorHAnsi" w:eastAsia="Trebuchet MS" w:hAnsiTheme="majorHAnsi" w:cs="Trebuchet MS"/>
          <w:sz w:val="24"/>
          <w:szCs w:val="24"/>
        </w:rPr>
        <w:t xml:space="preserve">Društvo je u poslovnoj </w:t>
      </w:r>
      <w:r w:rsidR="00A940DD" w:rsidRPr="00E61B77">
        <w:rPr>
          <w:rFonts w:asciiTheme="majorHAnsi" w:eastAsia="Trebuchet MS" w:hAnsiTheme="majorHAnsi" w:cs="Trebuchet MS"/>
          <w:sz w:val="24"/>
          <w:szCs w:val="24"/>
        </w:rPr>
        <w:t xml:space="preserve">godini </w:t>
      </w:r>
      <w:r w:rsidRPr="00E61B77">
        <w:rPr>
          <w:rFonts w:asciiTheme="majorHAnsi" w:eastAsia="Trebuchet MS" w:hAnsiTheme="majorHAnsi" w:cs="Trebuchet MS"/>
          <w:sz w:val="24"/>
          <w:szCs w:val="24"/>
        </w:rPr>
        <w:t xml:space="preserve">provelo vrijednosna usklađenja </w:t>
      </w:r>
      <w:r w:rsidR="00331194" w:rsidRPr="00E61B77">
        <w:rPr>
          <w:rFonts w:asciiTheme="majorHAnsi" w:eastAsia="Trebuchet MS" w:hAnsiTheme="majorHAnsi" w:cs="Trebuchet MS"/>
          <w:sz w:val="24"/>
          <w:szCs w:val="24"/>
        </w:rPr>
        <w:t xml:space="preserve">kratkotrajne </w:t>
      </w:r>
      <w:r w:rsidRPr="00E61B77">
        <w:rPr>
          <w:rFonts w:asciiTheme="majorHAnsi" w:eastAsia="Trebuchet MS" w:hAnsiTheme="majorHAnsi" w:cs="Trebuchet MS"/>
          <w:sz w:val="24"/>
          <w:szCs w:val="24"/>
        </w:rPr>
        <w:t xml:space="preserve">nefinancijske imovine u visini od </w:t>
      </w:r>
      <w:r w:rsidR="004F2A77">
        <w:rPr>
          <w:rFonts w:asciiTheme="majorHAnsi" w:eastAsia="Trebuchet MS" w:hAnsiTheme="majorHAnsi" w:cs="Trebuchet MS"/>
          <w:sz w:val="24"/>
          <w:szCs w:val="24"/>
        </w:rPr>
        <w:t>2.430,79 EUR</w:t>
      </w:r>
      <w:r w:rsidR="00E61B77">
        <w:rPr>
          <w:rFonts w:asciiTheme="majorHAnsi" w:hAnsiTheme="majorHAnsi"/>
          <w:sz w:val="24"/>
          <w:szCs w:val="24"/>
        </w:rPr>
        <w:t>.</w:t>
      </w:r>
      <w:r w:rsidR="00E61B77" w:rsidRPr="00E61B77">
        <w:rPr>
          <w:rFonts w:asciiTheme="majorHAnsi" w:hAnsiTheme="majorHAnsi"/>
          <w:sz w:val="24"/>
          <w:szCs w:val="24"/>
        </w:rPr>
        <w:t xml:space="preserve"> </w:t>
      </w:r>
      <w:r w:rsidR="00E61B77">
        <w:rPr>
          <w:rFonts w:asciiTheme="majorHAnsi" w:hAnsiTheme="majorHAnsi"/>
          <w:sz w:val="24"/>
          <w:szCs w:val="24"/>
        </w:rPr>
        <w:t>U</w:t>
      </w:r>
      <w:r w:rsidR="00A940DD" w:rsidRPr="00E61B77">
        <w:rPr>
          <w:rFonts w:asciiTheme="majorHAnsi" w:eastAsia="Trebuchet MS" w:hAnsiTheme="majorHAnsi" w:cs="Trebuchet MS"/>
          <w:sz w:val="24"/>
          <w:szCs w:val="24"/>
        </w:rPr>
        <w:t xml:space="preserve"> odnosu na prethodnu godinu </w:t>
      </w:r>
      <w:r w:rsidR="00E61B77" w:rsidRPr="00E61B77">
        <w:rPr>
          <w:rFonts w:asciiTheme="majorHAnsi" w:hAnsiTheme="majorHAnsi"/>
          <w:sz w:val="24"/>
          <w:szCs w:val="24"/>
        </w:rPr>
        <w:t>troškovi vrijednosnog usklađenja</w:t>
      </w:r>
      <w:r w:rsidR="00A940DD" w:rsidRPr="00E61B77">
        <w:rPr>
          <w:rFonts w:asciiTheme="majorHAnsi" w:eastAsia="Trebuchet MS" w:hAnsiTheme="majorHAnsi" w:cs="Trebuchet MS"/>
          <w:sz w:val="24"/>
          <w:szCs w:val="24"/>
        </w:rPr>
        <w:t xml:space="preserve"> </w:t>
      </w:r>
      <w:r w:rsidR="00B83E50">
        <w:rPr>
          <w:rFonts w:asciiTheme="majorHAnsi" w:eastAsia="Trebuchet MS" w:hAnsiTheme="majorHAnsi" w:cs="Trebuchet MS"/>
          <w:sz w:val="24"/>
          <w:szCs w:val="24"/>
        </w:rPr>
        <w:t>smanje</w:t>
      </w:r>
      <w:r w:rsidR="00276BAA">
        <w:rPr>
          <w:rFonts w:asciiTheme="majorHAnsi" w:eastAsia="Trebuchet MS" w:hAnsiTheme="majorHAnsi" w:cs="Trebuchet MS"/>
          <w:sz w:val="24"/>
          <w:szCs w:val="24"/>
        </w:rPr>
        <w:t>ni</w:t>
      </w:r>
      <w:r w:rsidR="00E61B77">
        <w:rPr>
          <w:rFonts w:asciiTheme="majorHAnsi" w:eastAsia="Trebuchet MS" w:hAnsiTheme="majorHAnsi" w:cs="Trebuchet MS"/>
          <w:sz w:val="24"/>
          <w:szCs w:val="24"/>
        </w:rPr>
        <w:t xml:space="preserve"> su</w:t>
      </w:r>
      <w:r w:rsidR="00E61B77" w:rsidRPr="00E61B77">
        <w:rPr>
          <w:rFonts w:asciiTheme="majorHAnsi" w:eastAsia="Trebuchet MS" w:hAnsiTheme="majorHAnsi" w:cs="Trebuchet MS"/>
          <w:sz w:val="24"/>
          <w:szCs w:val="24"/>
        </w:rPr>
        <w:t xml:space="preserve"> za</w:t>
      </w:r>
      <w:r w:rsidR="00A940DD" w:rsidRPr="00E61B77">
        <w:rPr>
          <w:rFonts w:asciiTheme="majorHAnsi" w:eastAsia="Trebuchet MS" w:hAnsiTheme="majorHAnsi" w:cs="Trebuchet MS"/>
          <w:sz w:val="24"/>
          <w:szCs w:val="24"/>
        </w:rPr>
        <w:t xml:space="preserve"> </w:t>
      </w:r>
      <w:r w:rsidR="004F2A77">
        <w:rPr>
          <w:rFonts w:asciiTheme="majorHAnsi" w:eastAsia="Trebuchet MS" w:hAnsiTheme="majorHAnsi" w:cs="Trebuchet MS"/>
          <w:sz w:val="24"/>
          <w:szCs w:val="24"/>
        </w:rPr>
        <w:t>50,00</w:t>
      </w:r>
      <w:r w:rsidR="00E61B77">
        <w:rPr>
          <w:rFonts w:asciiTheme="majorHAnsi" w:eastAsia="Trebuchet MS" w:hAnsiTheme="majorHAnsi" w:cs="Trebuchet MS"/>
          <w:sz w:val="24"/>
          <w:szCs w:val="24"/>
        </w:rPr>
        <w:t>%, a</w:t>
      </w:r>
      <w:r w:rsidR="00A940DD" w:rsidRPr="00E61B77">
        <w:rPr>
          <w:rFonts w:asciiTheme="majorHAnsi" w:eastAsia="Trebuchet MS" w:hAnsiTheme="majorHAnsi" w:cs="Trebuchet MS"/>
          <w:sz w:val="24"/>
          <w:szCs w:val="24"/>
        </w:rPr>
        <w:t xml:space="preserve"> </w:t>
      </w:r>
      <w:r w:rsidR="00E61B77">
        <w:rPr>
          <w:rFonts w:asciiTheme="majorHAnsi" w:hAnsiTheme="majorHAnsi"/>
          <w:sz w:val="24"/>
          <w:szCs w:val="24"/>
        </w:rPr>
        <w:t>u</w:t>
      </w:r>
      <w:r w:rsidR="00A940DD" w:rsidRPr="00E61B77">
        <w:rPr>
          <w:rFonts w:asciiTheme="majorHAnsi" w:hAnsiTheme="majorHAnsi"/>
          <w:sz w:val="24"/>
          <w:szCs w:val="24"/>
        </w:rPr>
        <w:t xml:space="preserve"> strukturi poslovnih rashoda sudjeluju s </w:t>
      </w:r>
      <w:r w:rsidR="004F2A77">
        <w:rPr>
          <w:rFonts w:asciiTheme="majorHAnsi" w:hAnsiTheme="majorHAnsi"/>
          <w:sz w:val="24"/>
          <w:szCs w:val="24"/>
        </w:rPr>
        <w:t>0,05</w:t>
      </w:r>
      <w:r w:rsidR="00A940DD" w:rsidRPr="00E61B77">
        <w:rPr>
          <w:rFonts w:asciiTheme="majorHAnsi" w:hAnsiTheme="majorHAnsi"/>
          <w:sz w:val="24"/>
          <w:szCs w:val="24"/>
        </w:rPr>
        <w:t>%.</w:t>
      </w:r>
      <w:r w:rsidR="00276BAA" w:rsidRPr="00276BAA">
        <w:rPr>
          <w:rFonts w:ascii="Cambria" w:hAnsi="Cambria"/>
          <w:sz w:val="24"/>
          <w:szCs w:val="24"/>
        </w:rPr>
        <w:t xml:space="preserve"> </w:t>
      </w:r>
      <w:r w:rsidR="00276BAA" w:rsidRPr="00CF2C1A">
        <w:rPr>
          <w:rFonts w:ascii="Cambria" w:hAnsi="Cambria"/>
          <w:sz w:val="24"/>
          <w:szCs w:val="24"/>
        </w:rPr>
        <w:t>U 20</w:t>
      </w:r>
      <w:r w:rsidR="00276BAA">
        <w:rPr>
          <w:rFonts w:ascii="Cambria" w:hAnsi="Cambria"/>
          <w:sz w:val="24"/>
          <w:szCs w:val="24"/>
        </w:rPr>
        <w:t>2</w:t>
      </w:r>
      <w:r w:rsidR="004F2A77">
        <w:rPr>
          <w:rFonts w:ascii="Cambria" w:hAnsi="Cambria"/>
          <w:sz w:val="24"/>
          <w:szCs w:val="24"/>
        </w:rPr>
        <w:t>4</w:t>
      </w:r>
      <w:r w:rsidR="00276BAA" w:rsidRPr="00CF2C1A">
        <w:rPr>
          <w:rFonts w:ascii="Cambria" w:hAnsi="Cambria"/>
          <w:sz w:val="24"/>
          <w:szCs w:val="24"/>
        </w:rPr>
        <w:t xml:space="preserve">. godini vrijednosno su usklađena nenaplaćena </w:t>
      </w:r>
      <w:r w:rsidR="00276BAA">
        <w:rPr>
          <w:rFonts w:ascii="Cambria" w:hAnsi="Cambria"/>
          <w:sz w:val="24"/>
          <w:szCs w:val="24"/>
        </w:rPr>
        <w:t xml:space="preserve">dospjela </w:t>
      </w:r>
      <w:r w:rsidR="00276BAA" w:rsidRPr="00CF2C1A">
        <w:rPr>
          <w:rFonts w:ascii="Cambria" w:hAnsi="Cambria"/>
          <w:sz w:val="24"/>
          <w:szCs w:val="24"/>
        </w:rPr>
        <w:t>p</w:t>
      </w:r>
      <w:r w:rsidR="00276BAA">
        <w:rPr>
          <w:rFonts w:ascii="Cambria" w:hAnsi="Cambria"/>
          <w:sz w:val="24"/>
          <w:szCs w:val="24"/>
        </w:rPr>
        <w:t>otraživanja od kupaca u predstečajnim nagodbama</w:t>
      </w:r>
      <w:r w:rsidR="004F2A77">
        <w:rPr>
          <w:rFonts w:ascii="Cambria" w:hAnsi="Cambria"/>
          <w:sz w:val="24"/>
          <w:szCs w:val="24"/>
        </w:rPr>
        <w:t xml:space="preserve">. </w:t>
      </w:r>
      <w:r w:rsidR="00E61B77" w:rsidRPr="00276BAA">
        <w:rPr>
          <w:rFonts w:asciiTheme="majorHAnsi" w:hAnsiTheme="majorHAnsi" w:cs="TrebuchetMS"/>
          <w:sz w:val="24"/>
          <w:szCs w:val="24"/>
        </w:rPr>
        <w:t>Vrijednosno usklađenje dugotrajne nefinancijske imovine provodi se u slučajevima oštećenja ili uništenja imovine ili u slučajevima kada tržišna vrijednost imovine padne ispod knjigovodstvene vrijednosti. Društvo u poslovnoj godini nije provodilo vrijednosna usklađenja dugotrajne nefinancijske imovine.</w:t>
      </w:r>
      <w:r w:rsidR="00276BAA" w:rsidRPr="00276BAA">
        <w:rPr>
          <w:rFonts w:asciiTheme="majorHAnsi" w:hAnsiTheme="majorHAnsi" w:cs="TrebuchetMS"/>
          <w:sz w:val="24"/>
          <w:szCs w:val="24"/>
        </w:rPr>
        <w:t xml:space="preserve"> </w:t>
      </w:r>
    </w:p>
    <w:p w:rsidR="00276BAA" w:rsidRPr="00276BAA" w:rsidRDefault="00276BAA" w:rsidP="00276BAA">
      <w:pPr>
        <w:spacing w:line="276" w:lineRule="auto"/>
        <w:jc w:val="both"/>
        <w:rPr>
          <w:rFonts w:asciiTheme="majorHAnsi" w:hAnsiTheme="majorHAnsi" w:cs="TrebuchetMS"/>
          <w:sz w:val="24"/>
          <w:szCs w:val="24"/>
        </w:rPr>
      </w:pPr>
      <w:r w:rsidRPr="00276BAA">
        <w:rPr>
          <w:rFonts w:asciiTheme="majorHAnsi" w:hAnsiTheme="majorHAnsi"/>
          <w:sz w:val="24"/>
          <w:szCs w:val="24"/>
        </w:rPr>
        <w:t>Vrijednosno usklađenje kratkotrajne nefinancijske imovine odnosi se na smanjenje vrijednosti zaliha i potraživanja.</w:t>
      </w:r>
      <w:r w:rsidRPr="00276BAA">
        <w:rPr>
          <w:rFonts w:asciiTheme="majorHAnsi" w:hAnsiTheme="majorHAnsi" w:cs="TrebuchetMS"/>
          <w:sz w:val="24"/>
          <w:szCs w:val="24"/>
        </w:rPr>
        <w:t xml:space="preserve"> Vrijednosna usklađenja kratkotrajne nefinancijske imovine iznosila su </w:t>
      </w:r>
      <w:r w:rsidR="004F2A77">
        <w:rPr>
          <w:rFonts w:asciiTheme="majorHAnsi" w:eastAsia="Trebuchet MS" w:hAnsiTheme="majorHAnsi" w:cs="Trebuchet MS"/>
          <w:sz w:val="24"/>
          <w:szCs w:val="24"/>
        </w:rPr>
        <w:t>2.430,79 EUR</w:t>
      </w:r>
      <w:r w:rsidR="004F2A77">
        <w:rPr>
          <w:rFonts w:asciiTheme="majorHAnsi" w:hAnsiTheme="majorHAnsi"/>
          <w:sz w:val="24"/>
          <w:szCs w:val="24"/>
        </w:rPr>
        <w:t>.</w:t>
      </w:r>
    </w:p>
    <w:p w:rsidR="00CF2C1A" w:rsidRPr="0087061F" w:rsidRDefault="00CF2C1A">
      <w:pPr>
        <w:rPr>
          <w:rFonts w:ascii="Cambria" w:hAnsi="Cambria"/>
          <w:sz w:val="20"/>
          <w:szCs w:val="20"/>
        </w:rPr>
      </w:pPr>
    </w:p>
    <w:p w:rsidR="00CF2C1A" w:rsidRDefault="004F2A77">
      <w:pPr>
        <w:rPr>
          <w:rFonts w:asciiTheme="majorHAnsi" w:hAnsiTheme="majorHAnsi"/>
          <w:sz w:val="24"/>
          <w:szCs w:val="24"/>
        </w:rPr>
      </w:pPr>
      <w:r w:rsidRPr="004F2A77">
        <w:rPr>
          <w:rFonts w:asciiTheme="majorHAnsi" w:hAnsiTheme="majorHAnsi"/>
          <w:noProof/>
          <w:sz w:val="24"/>
          <w:szCs w:val="24"/>
        </w:rPr>
        <w:drawing>
          <wp:inline distT="0" distB="0" distL="0" distR="0">
            <wp:extent cx="4572635" cy="2743200"/>
            <wp:effectExtent l="0" t="0" r="0" b="0"/>
            <wp:docPr id="6869" name="Picture 6869"/>
            <wp:cNvGraphicFramePr/>
            <a:graphic xmlns:a="http://schemas.openxmlformats.org/drawingml/2006/main">
              <a:graphicData uri="http://schemas.openxmlformats.org/drawingml/2006/picture">
                <pic:pic xmlns:pic="http://schemas.openxmlformats.org/drawingml/2006/picture">
                  <pic:nvPicPr>
                    <pic:cNvPr id="6869" name="Picture 6869"/>
                    <pic:cNvPicPr/>
                  </pic:nvPicPr>
                  <pic:blipFill>
                    <a:blip r:embed="rId18" cstate="print"/>
                    <a:stretch>
                      <a:fillRect/>
                    </a:stretch>
                  </pic:blipFill>
                  <pic:spPr>
                    <a:xfrm>
                      <a:off x="0" y="0"/>
                      <a:ext cx="4572635" cy="2743200"/>
                    </a:xfrm>
                    <a:prstGeom prst="rect">
                      <a:avLst/>
                    </a:prstGeom>
                  </pic:spPr>
                </pic:pic>
              </a:graphicData>
            </a:graphic>
          </wp:inline>
        </w:drawing>
      </w:r>
    </w:p>
    <w:p w:rsidR="00276BAA" w:rsidRDefault="00276BAA">
      <w:pPr>
        <w:rPr>
          <w:rFonts w:asciiTheme="majorHAnsi" w:hAnsiTheme="majorHAnsi"/>
          <w:sz w:val="24"/>
          <w:szCs w:val="24"/>
        </w:rPr>
      </w:pPr>
    </w:p>
    <w:p w:rsidR="0087061F" w:rsidRDefault="0087061F">
      <w:pPr>
        <w:rPr>
          <w:rFonts w:asciiTheme="majorHAnsi" w:hAnsiTheme="majorHAnsi"/>
          <w:sz w:val="24"/>
          <w:szCs w:val="24"/>
        </w:rPr>
      </w:pPr>
    </w:p>
    <w:p w:rsidR="00072E1E" w:rsidRDefault="0012424B" w:rsidP="00CF2C1A">
      <w:pPr>
        <w:spacing w:line="276" w:lineRule="auto"/>
        <w:rPr>
          <w:rFonts w:asciiTheme="majorHAnsi" w:eastAsia="Trebuchet MS" w:hAnsiTheme="majorHAnsi" w:cs="Trebuchet MS"/>
          <w:b/>
          <w:bCs/>
          <w:sz w:val="24"/>
          <w:szCs w:val="24"/>
        </w:rPr>
      </w:pPr>
      <w:r w:rsidRPr="008E0258">
        <w:rPr>
          <w:rFonts w:asciiTheme="majorHAnsi" w:eastAsia="Trebuchet MS" w:hAnsiTheme="majorHAnsi" w:cs="Trebuchet MS"/>
          <w:b/>
          <w:bCs/>
          <w:sz w:val="24"/>
          <w:szCs w:val="24"/>
        </w:rPr>
        <w:t>Rezerviranja</w:t>
      </w:r>
    </w:p>
    <w:p w:rsidR="00D526A7" w:rsidRPr="008E0258" w:rsidRDefault="00D526A7" w:rsidP="00CF2C1A">
      <w:pPr>
        <w:spacing w:line="276" w:lineRule="auto"/>
        <w:rPr>
          <w:rFonts w:asciiTheme="majorHAnsi" w:eastAsia="Trebuchet MS" w:hAnsiTheme="majorHAnsi" w:cs="Trebuchet MS"/>
          <w:b/>
          <w:bCs/>
          <w:sz w:val="24"/>
          <w:szCs w:val="24"/>
        </w:rPr>
      </w:pPr>
    </w:p>
    <w:p w:rsidR="004E12F2" w:rsidRPr="00072E1E" w:rsidRDefault="0012424B" w:rsidP="00CF2C1A">
      <w:pPr>
        <w:spacing w:line="276" w:lineRule="auto"/>
        <w:jc w:val="both"/>
        <w:rPr>
          <w:rFonts w:asciiTheme="majorHAnsi" w:hAnsiTheme="majorHAnsi"/>
          <w:sz w:val="20"/>
          <w:szCs w:val="20"/>
        </w:rPr>
      </w:pPr>
      <w:r w:rsidRPr="00072E1E">
        <w:rPr>
          <w:rFonts w:asciiTheme="majorHAnsi" w:eastAsia="Trebuchet MS" w:hAnsiTheme="majorHAnsi" w:cs="Trebuchet MS"/>
          <w:sz w:val="24"/>
          <w:szCs w:val="24"/>
        </w:rPr>
        <w:t>Društvo tijekom sastavljanja financijskih izvještaja, a u skladu s odredbama Zakona o porezu na dobit te standarada financijskog izvještavanja, nije imalo potrebe niti obavezu izvršiti rezerviranja.</w:t>
      </w:r>
    </w:p>
    <w:p w:rsidR="004E12F2" w:rsidRDefault="004E12F2" w:rsidP="00CF2C1A">
      <w:pPr>
        <w:spacing w:line="276" w:lineRule="auto"/>
        <w:rPr>
          <w:rFonts w:asciiTheme="majorHAnsi" w:hAnsiTheme="majorHAnsi"/>
          <w:sz w:val="20"/>
          <w:szCs w:val="20"/>
        </w:rPr>
      </w:pPr>
    </w:p>
    <w:p w:rsidR="008E0258" w:rsidRPr="00072E1E" w:rsidRDefault="008E0258" w:rsidP="00CF2C1A">
      <w:pPr>
        <w:spacing w:line="276" w:lineRule="auto"/>
        <w:rPr>
          <w:rFonts w:asciiTheme="majorHAnsi" w:hAnsiTheme="majorHAnsi"/>
          <w:sz w:val="20"/>
          <w:szCs w:val="20"/>
        </w:rPr>
      </w:pPr>
    </w:p>
    <w:p w:rsidR="00CF2C1A" w:rsidRPr="00CF2C1A" w:rsidRDefault="00CF2C1A" w:rsidP="00CF2C1A">
      <w:pPr>
        <w:spacing w:line="276" w:lineRule="auto"/>
        <w:rPr>
          <w:rFonts w:asciiTheme="majorHAnsi" w:hAnsiTheme="majorHAnsi"/>
          <w:color w:val="4F81BD" w:themeColor="accent1"/>
          <w:sz w:val="24"/>
          <w:szCs w:val="24"/>
        </w:rPr>
      </w:pPr>
      <w:r w:rsidRPr="00CF2C1A">
        <w:rPr>
          <w:rFonts w:asciiTheme="majorHAnsi" w:eastAsia="Trebuchet MS" w:hAnsiTheme="majorHAnsi" w:cs="Trebuchet MS"/>
          <w:b/>
          <w:bCs/>
          <w:i/>
          <w:iCs/>
          <w:color w:val="4F81BD" w:themeColor="accent1"/>
          <w:sz w:val="24"/>
          <w:szCs w:val="24"/>
          <w:u w:val="single"/>
        </w:rPr>
        <w:t>Bilješka br. 5</w:t>
      </w:r>
      <w:r w:rsidR="008E0258">
        <w:rPr>
          <w:rFonts w:asciiTheme="majorHAnsi" w:eastAsia="Trebuchet MS" w:hAnsiTheme="majorHAnsi" w:cs="Trebuchet MS"/>
          <w:b/>
          <w:bCs/>
          <w:i/>
          <w:iCs/>
          <w:color w:val="4F81BD" w:themeColor="accent1"/>
          <w:sz w:val="24"/>
          <w:szCs w:val="24"/>
          <w:u w:val="single"/>
        </w:rPr>
        <w:t>f</w:t>
      </w:r>
    </w:p>
    <w:p w:rsidR="004E12F2" w:rsidRPr="00CF2C1A" w:rsidRDefault="0012424B" w:rsidP="00CF2C1A">
      <w:pPr>
        <w:spacing w:line="276" w:lineRule="auto"/>
        <w:rPr>
          <w:rFonts w:asciiTheme="majorHAnsi" w:hAnsiTheme="majorHAnsi"/>
          <w:color w:val="4F81BD" w:themeColor="accent1"/>
          <w:sz w:val="24"/>
          <w:szCs w:val="24"/>
        </w:rPr>
      </w:pPr>
      <w:r w:rsidRPr="00CF2C1A">
        <w:rPr>
          <w:rFonts w:asciiTheme="majorHAnsi" w:eastAsia="Trebuchet MS" w:hAnsiTheme="majorHAnsi" w:cs="Trebuchet MS"/>
          <w:b/>
          <w:bCs/>
          <w:color w:val="4F81BD" w:themeColor="accent1"/>
          <w:sz w:val="24"/>
          <w:szCs w:val="24"/>
        </w:rPr>
        <w:t>Ostali poslovni rashodi</w:t>
      </w:r>
    </w:p>
    <w:p w:rsidR="004E12F2" w:rsidRPr="00072E1E" w:rsidRDefault="004E12F2" w:rsidP="00CF2C1A">
      <w:pPr>
        <w:spacing w:line="276" w:lineRule="auto"/>
        <w:rPr>
          <w:rFonts w:asciiTheme="majorHAnsi" w:hAnsiTheme="majorHAnsi"/>
          <w:sz w:val="20"/>
          <w:szCs w:val="20"/>
        </w:rPr>
      </w:pPr>
    </w:p>
    <w:p w:rsidR="00CF2C1A" w:rsidRDefault="008E0258" w:rsidP="00CF2C1A">
      <w:pPr>
        <w:spacing w:line="276" w:lineRule="auto"/>
        <w:rPr>
          <w:rFonts w:asciiTheme="majorHAnsi" w:eastAsia="Trebuchet MS" w:hAnsiTheme="majorHAnsi" w:cs="Trebuchet MS"/>
          <w:sz w:val="24"/>
          <w:szCs w:val="24"/>
        </w:rPr>
      </w:pPr>
      <w:r>
        <w:rPr>
          <w:rFonts w:ascii="Cambria" w:hAnsi="Cambria"/>
          <w:sz w:val="24"/>
          <w:szCs w:val="24"/>
        </w:rPr>
        <w:t>Tablica 11</w:t>
      </w:r>
      <w:r w:rsidR="00CF2C1A" w:rsidRPr="007701B5">
        <w:rPr>
          <w:rFonts w:ascii="Cambria" w:hAnsi="Cambria"/>
          <w:sz w:val="24"/>
          <w:szCs w:val="24"/>
        </w:rPr>
        <w:t xml:space="preserve">. Ostali </w:t>
      </w:r>
      <w:r w:rsidR="00825036">
        <w:rPr>
          <w:rFonts w:ascii="Cambria" w:hAnsi="Cambria"/>
          <w:sz w:val="24"/>
          <w:szCs w:val="24"/>
        </w:rPr>
        <w:t>poslovni rashodi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418"/>
        <w:gridCol w:w="1417"/>
        <w:gridCol w:w="1559"/>
      </w:tblGrid>
      <w:tr w:rsidR="00CF2C1A" w:rsidRPr="00D667A0" w:rsidTr="00F95EAC">
        <w:tc>
          <w:tcPr>
            <w:tcW w:w="4678" w:type="dxa"/>
            <w:shd w:val="clear" w:color="auto" w:fill="4F81BD" w:themeFill="accent1"/>
          </w:tcPr>
          <w:p w:rsidR="00CF2C1A" w:rsidRPr="001E0AE6" w:rsidRDefault="00CF2C1A"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rPr>
            </w:pPr>
            <w:r>
              <w:rPr>
                <w:rFonts w:ascii="Cambria" w:eastAsia="Cambria" w:hAnsi="Cambria" w:cs="Cambria"/>
                <w:b/>
                <w:color w:val="FFFFFF"/>
              </w:rPr>
              <w:t>Pozicija</w:t>
            </w:r>
          </w:p>
        </w:tc>
        <w:tc>
          <w:tcPr>
            <w:tcW w:w="1418" w:type="dxa"/>
            <w:shd w:val="clear" w:color="auto" w:fill="4F81BD" w:themeFill="accent1"/>
          </w:tcPr>
          <w:p w:rsidR="00CF2C1A" w:rsidRPr="00E72C97" w:rsidRDefault="00CF2C1A"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D526A7">
              <w:rPr>
                <w:rFonts w:ascii="Cambria" w:eastAsia="Cambria" w:hAnsi="Cambria" w:cs="Cambria"/>
                <w:b/>
                <w:color w:val="FFFFFF"/>
              </w:rPr>
              <w:t>2</w:t>
            </w:r>
            <w:r w:rsidR="004F2A77">
              <w:rPr>
                <w:rFonts w:ascii="Cambria" w:eastAsia="Cambria" w:hAnsi="Cambria" w:cs="Cambria"/>
                <w:b/>
                <w:color w:val="FFFFFF"/>
              </w:rPr>
              <w:t>3</w:t>
            </w:r>
          </w:p>
        </w:tc>
        <w:tc>
          <w:tcPr>
            <w:tcW w:w="1417" w:type="dxa"/>
            <w:shd w:val="clear" w:color="auto" w:fill="4F81BD" w:themeFill="accent1"/>
          </w:tcPr>
          <w:p w:rsidR="00CF2C1A" w:rsidRPr="00E72C97" w:rsidRDefault="00CF2C1A"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C97">
              <w:rPr>
                <w:rFonts w:ascii="Cambria" w:eastAsia="Cambria" w:hAnsi="Cambria" w:cs="Cambria"/>
                <w:b/>
                <w:color w:val="FFFFFF"/>
              </w:rPr>
              <w:t>20</w:t>
            </w:r>
            <w:r w:rsidR="008F3048">
              <w:rPr>
                <w:rFonts w:ascii="Cambria" w:eastAsia="Cambria" w:hAnsi="Cambria" w:cs="Cambria"/>
                <w:b/>
                <w:color w:val="FFFFFF"/>
              </w:rPr>
              <w:t>2</w:t>
            </w:r>
            <w:r w:rsidR="004F2A77">
              <w:rPr>
                <w:rFonts w:ascii="Cambria" w:eastAsia="Cambria" w:hAnsi="Cambria" w:cs="Cambria"/>
                <w:b/>
                <w:color w:val="FFFFFF"/>
              </w:rPr>
              <w:t>4</w:t>
            </w:r>
          </w:p>
        </w:tc>
        <w:tc>
          <w:tcPr>
            <w:tcW w:w="1559" w:type="dxa"/>
            <w:shd w:val="clear" w:color="auto" w:fill="4F81BD" w:themeFill="accent1"/>
          </w:tcPr>
          <w:p w:rsidR="00CF2C1A" w:rsidRPr="00E72C97" w:rsidRDefault="00CF2C1A"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CF2C1A" w:rsidRPr="00D667A0" w:rsidTr="00F95EAC">
        <w:tc>
          <w:tcPr>
            <w:tcW w:w="4678" w:type="dxa"/>
          </w:tcPr>
          <w:p w:rsidR="00CF2C1A" w:rsidRPr="00D667A0" w:rsidRDefault="00CF2C1A"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 xml:space="preserve">Ostali </w:t>
            </w:r>
            <w:r w:rsidR="00825036">
              <w:rPr>
                <w:rFonts w:ascii="Cambria" w:hAnsi="Cambria"/>
              </w:rPr>
              <w:t>poslovni rashodi</w:t>
            </w:r>
            <w:r>
              <w:rPr>
                <w:rFonts w:ascii="Cambria" w:hAnsi="Cambria"/>
              </w:rPr>
              <w:t xml:space="preserve"> </w:t>
            </w:r>
            <w:r w:rsidRPr="00D667A0">
              <w:rPr>
                <w:rFonts w:ascii="Cambria" w:hAnsi="Cambria"/>
              </w:rPr>
              <w:t>(AOP 1</w:t>
            </w:r>
            <w:r>
              <w:rPr>
                <w:rFonts w:ascii="Cambria" w:hAnsi="Cambria"/>
              </w:rPr>
              <w:t>5</w:t>
            </w:r>
            <w:r w:rsidR="004F2A77">
              <w:rPr>
                <w:rFonts w:ascii="Cambria" w:hAnsi="Cambria"/>
              </w:rPr>
              <w:t>6</w:t>
            </w:r>
            <w:r w:rsidRPr="00D667A0">
              <w:rPr>
                <w:rFonts w:ascii="Cambria" w:hAnsi="Cambria"/>
              </w:rPr>
              <w:t>)</w:t>
            </w:r>
          </w:p>
        </w:tc>
        <w:tc>
          <w:tcPr>
            <w:tcW w:w="1418" w:type="dxa"/>
          </w:tcPr>
          <w:p w:rsidR="00CF2C1A" w:rsidRPr="00D667A0" w:rsidRDefault="00AA1FFE"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9.448,21</w:t>
            </w:r>
          </w:p>
        </w:tc>
        <w:tc>
          <w:tcPr>
            <w:tcW w:w="1417" w:type="dxa"/>
          </w:tcPr>
          <w:p w:rsidR="00CF2C1A" w:rsidRPr="00D667A0" w:rsidRDefault="00AA1FFE"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9.420,45</w:t>
            </w:r>
          </w:p>
        </w:tc>
        <w:tc>
          <w:tcPr>
            <w:tcW w:w="1559" w:type="dxa"/>
          </w:tcPr>
          <w:p w:rsidR="00CF2C1A" w:rsidRPr="00D667A0" w:rsidRDefault="00CB2282"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141,75</w:t>
            </w:r>
          </w:p>
        </w:tc>
      </w:tr>
    </w:tbl>
    <w:p w:rsidR="00CF2C1A" w:rsidRDefault="00CF2C1A" w:rsidP="007F3FE5">
      <w:pPr>
        <w:spacing w:line="276" w:lineRule="auto"/>
        <w:rPr>
          <w:rFonts w:asciiTheme="majorHAnsi" w:eastAsia="Trebuchet MS" w:hAnsiTheme="majorHAnsi" w:cs="Trebuchet MS"/>
          <w:sz w:val="24"/>
          <w:szCs w:val="24"/>
        </w:rPr>
      </w:pPr>
    </w:p>
    <w:p w:rsidR="00CF2C1A" w:rsidRPr="00AE4590" w:rsidRDefault="004E4649" w:rsidP="00AE4590">
      <w:pPr>
        <w:spacing w:line="276" w:lineRule="auto"/>
        <w:jc w:val="both"/>
        <w:rPr>
          <w:rFonts w:asciiTheme="majorHAnsi" w:hAnsiTheme="majorHAnsi"/>
          <w:sz w:val="20"/>
          <w:szCs w:val="20"/>
        </w:rPr>
      </w:pPr>
      <w:r>
        <w:rPr>
          <w:rFonts w:asciiTheme="majorHAnsi" w:eastAsia="Trebuchet MS" w:hAnsiTheme="majorHAnsi" w:cs="Trebuchet MS"/>
          <w:sz w:val="24"/>
          <w:szCs w:val="24"/>
        </w:rPr>
        <w:t>Društvo je 20</w:t>
      </w:r>
      <w:r w:rsidR="008F3048">
        <w:rPr>
          <w:rFonts w:asciiTheme="majorHAnsi" w:eastAsia="Trebuchet MS" w:hAnsiTheme="majorHAnsi" w:cs="Trebuchet MS"/>
          <w:sz w:val="24"/>
          <w:szCs w:val="24"/>
        </w:rPr>
        <w:t>2</w:t>
      </w:r>
      <w:r w:rsidR="00AA1FFE">
        <w:rPr>
          <w:rFonts w:asciiTheme="majorHAnsi" w:eastAsia="Trebuchet MS" w:hAnsiTheme="majorHAnsi" w:cs="Trebuchet MS"/>
          <w:sz w:val="24"/>
          <w:szCs w:val="24"/>
        </w:rPr>
        <w:t>4</w:t>
      </w:r>
      <w:r w:rsidR="0012424B" w:rsidRPr="00AE4590">
        <w:rPr>
          <w:rFonts w:asciiTheme="majorHAnsi" w:eastAsia="Trebuchet MS" w:hAnsiTheme="majorHAnsi" w:cs="Trebuchet MS"/>
          <w:sz w:val="24"/>
          <w:szCs w:val="24"/>
        </w:rPr>
        <w:t>. godini imalo osta</w:t>
      </w:r>
      <w:r w:rsidR="005C28ED">
        <w:rPr>
          <w:rFonts w:asciiTheme="majorHAnsi" w:eastAsia="Trebuchet MS" w:hAnsiTheme="majorHAnsi" w:cs="Trebuchet MS"/>
          <w:sz w:val="24"/>
          <w:szCs w:val="24"/>
        </w:rPr>
        <w:t xml:space="preserve">le poslovne rashode u iznosu </w:t>
      </w:r>
      <w:r w:rsidR="00AA1FFE">
        <w:rPr>
          <w:rFonts w:asciiTheme="majorHAnsi" w:eastAsia="Trebuchet MS" w:hAnsiTheme="majorHAnsi" w:cs="Trebuchet MS"/>
          <w:sz w:val="24"/>
          <w:szCs w:val="24"/>
        </w:rPr>
        <w:t>9.420,45 EUR</w:t>
      </w:r>
      <w:r w:rsidR="00CF2C1A" w:rsidRPr="00AE4590">
        <w:rPr>
          <w:rFonts w:asciiTheme="majorHAnsi" w:eastAsia="Trebuchet MS" w:hAnsiTheme="majorHAnsi" w:cs="Trebuchet MS"/>
          <w:sz w:val="24"/>
          <w:szCs w:val="24"/>
        </w:rPr>
        <w:t xml:space="preserve"> i </w:t>
      </w:r>
      <w:r w:rsidR="00CF2C1A" w:rsidRPr="00AE4590">
        <w:rPr>
          <w:rFonts w:asciiTheme="majorHAnsi" w:hAnsiTheme="majorHAnsi"/>
          <w:sz w:val="24"/>
          <w:szCs w:val="24"/>
        </w:rPr>
        <w:t xml:space="preserve">u odnosu na prethodnu godinu </w:t>
      </w:r>
      <w:r w:rsidR="00AA1FFE">
        <w:rPr>
          <w:rFonts w:asciiTheme="majorHAnsi" w:hAnsiTheme="majorHAnsi"/>
          <w:sz w:val="24"/>
          <w:szCs w:val="24"/>
        </w:rPr>
        <w:t xml:space="preserve">smanjeni </w:t>
      </w:r>
      <w:r w:rsidR="0007614D">
        <w:rPr>
          <w:rFonts w:asciiTheme="majorHAnsi" w:hAnsiTheme="majorHAnsi"/>
          <w:sz w:val="24"/>
          <w:szCs w:val="24"/>
        </w:rPr>
        <w:t xml:space="preserve">su </w:t>
      </w:r>
      <w:r w:rsidR="00CF2C1A" w:rsidRPr="00AE4590">
        <w:rPr>
          <w:rFonts w:asciiTheme="majorHAnsi" w:hAnsiTheme="majorHAnsi"/>
          <w:sz w:val="24"/>
          <w:szCs w:val="24"/>
        </w:rPr>
        <w:t xml:space="preserve">za </w:t>
      </w:r>
      <w:r w:rsidR="00AA1FFE">
        <w:rPr>
          <w:rFonts w:asciiTheme="majorHAnsi" w:hAnsiTheme="majorHAnsi"/>
          <w:sz w:val="24"/>
          <w:szCs w:val="24"/>
        </w:rPr>
        <w:t>0</w:t>
      </w:r>
      <w:r w:rsidR="00CF2C1A" w:rsidRPr="00AE4590">
        <w:rPr>
          <w:rFonts w:asciiTheme="majorHAnsi" w:hAnsiTheme="majorHAnsi"/>
          <w:sz w:val="24"/>
          <w:szCs w:val="24"/>
        </w:rPr>
        <w:t>,</w:t>
      </w:r>
      <w:r w:rsidR="00AA1FFE">
        <w:rPr>
          <w:rFonts w:asciiTheme="majorHAnsi" w:hAnsiTheme="majorHAnsi"/>
          <w:sz w:val="24"/>
          <w:szCs w:val="24"/>
        </w:rPr>
        <w:t>29</w:t>
      </w:r>
      <w:r w:rsidR="00CF2C1A" w:rsidRPr="00AE4590">
        <w:rPr>
          <w:rFonts w:asciiTheme="majorHAnsi" w:hAnsiTheme="majorHAnsi"/>
          <w:sz w:val="24"/>
          <w:szCs w:val="24"/>
        </w:rPr>
        <w:t xml:space="preserve">%. Ostali </w:t>
      </w:r>
      <w:r w:rsidR="00825036" w:rsidRPr="00AE4590">
        <w:rPr>
          <w:rFonts w:asciiTheme="majorHAnsi" w:hAnsiTheme="majorHAnsi"/>
          <w:sz w:val="24"/>
          <w:szCs w:val="24"/>
        </w:rPr>
        <w:t>poslovni rashodi</w:t>
      </w:r>
      <w:r w:rsidR="00CF2C1A" w:rsidRPr="00AE4590">
        <w:rPr>
          <w:rFonts w:asciiTheme="majorHAnsi" w:hAnsiTheme="majorHAnsi"/>
          <w:sz w:val="24"/>
          <w:szCs w:val="24"/>
        </w:rPr>
        <w:t xml:space="preserve"> u strukturi poslovnih rashoda sudjeluju s </w:t>
      </w:r>
      <w:r w:rsidR="00825036" w:rsidRPr="00AE4590">
        <w:rPr>
          <w:rFonts w:asciiTheme="majorHAnsi" w:hAnsiTheme="majorHAnsi"/>
          <w:sz w:val="24"/>
          <w:szCs w:val="24"/>
        </w:rPr>
        <w:t>0,</w:t>
      </w:r>
      <w:r w:rsidR="00AA1FFE">
        <w:rPr>
          <w:rFonts w:asciiTheme="majorHAnsi" w:hAnsiTheme="majorHAnsi"/>
          <w:sz w:val="24"/>
          <w:szCs w:val="24"/>
        </w:rPr>
        <w:t>2</w:t>
      </w:r>
      <w:r w:rsidR="00CB2282">
        <w:rPr>
          <w:rFonts w:asciiTheme="majorHAnsi" w:hAnsiTheme="majorHAnsi"/>
          <w:sz w:val="24"/>
          <w:szCs w:val="24"/>
        </w:rPr>
        <w:t>1</w:t>
      </w:r>
      <w:r w:rsidR="00CF2C1A" w:rsidRPr="00AE4590">
        <w:rPr>
          <w:rFonts w:asciiTheme="majorHAnsi" w:hAnsiTheme="majorHAnsi"/>
          <w:sz w:val="24"/>
          <w:szCs w:val="24"/>
        </w:rPr>
        <w:t xml:space="preserve"> %.</w:t>
      </w:r>
    </w:p>
    <w:p w:rsidR="004E12F2" w:rsidRDefault="004E12F2" w:rsidP="00AE4590">
      <w:pPr>
        <w:spacing w:line="276" w:lineRule="auto"/>
        <w:jc w:val="both"/>
        <w:rPr>
          <w:rFonts w:asciiTheme="majorHAnsi" w:hAnsiTheme="majorHAnsi"/>
          <w:sz w:val="20"/>
          <w:szCs w:val="20"/>
        </w:rPr>
      </w:pPr>
    </w:p>
    <w:p w:rsidR="00AE4590" w:rsidRPr="00AE4590" w:rsidRDefault="00AE4590" w:rsidP="00AE4590">
      <w:pPr>
        <w:spacing w:line="276" w:lineRule="auto"/>
        <w:jc w:val="both"/>
        <w:rPr>
          <w:rFonts w:asciiTheme="majorHAnsi" w:hAnsiTheme="majorHAnsi"/>
          <w:sz w:val="20"/>
          <w:szCs w:val="20"/>
        </w:rPr>
      </w:pPr>
    </w:p>
    <w:p w:rsidR="00825036" w:rsidRPr="00AE4590" w:rsidRDefault="00825036" w:rsidP="00AE4590">
      <w:pPr>
        <w:spacing w:line="276" w:lineRule="auto"/>
        <w:jc w:val="both"/>
        <w:rPr>
          <w:rFonts w:asciiTheme="majorHAnsi" w:eastAsia="Trebuchet MS" w:hAnsiTheme="majorHAnsi" w:cs="Trebuchet MS"/>
          <w:b/>
          <w:bCs/>
          <w:i/>
          <w:iCs/>
          <w:color w:val="4F81BD" w:themeColor="accent1"/>
          <w:sz w:val="24"/>
          <w:szCs w:val="24"/>
          <w:u w:val="single"/>
        </w:rPr>
      </w:pPr>
      <w:r w:rsidRPr="00AE4590">
        <w:rPr>
          <w:rFonts w:asciiTheme="majorHAnsi" w:eastAsia="Trebuchet MS" w:hAnsiTheme="majorHAnsi" w:cs="Trebuchet MS"/>
          <w:b/>
          <w:bCs/>
          <w:i/>
          <w:iCs/>
          <w:color w:val="4F81BD" w:themeColor="accent1"/>
          <w:sz w:val="24"/>
          <w:szCs w:val="24"/>
          <w:u w:val="single"/>
        </w:rPr>
        <w:t>Bilješka br. 6</w:t>
      </w:r>
    </w:p>
    <w:p w:rsidR="00825036" w:rsidRPr="00AE4590" w:rsidRDefault="00825036" w:rsidP="00AE4590">
      <w:pPr>
        <w:spacing w:line="276" w:lineRule="auto"/>
        <w:jc w:val="both"/>
        <w:rPr>
          <w:rFonts w:asciiTheme="majorHAnsi" w:hAnsiTheme="majorHAnsi"/>
          <w:color w:val="4F81BD" w:themeColor="accent1"/>
          <w:sz w:val="24"/>
          <w:szCs w:val="24"/>
        </w:rPr>
      </w:pPr>
    </w:p>
    <w:p w:rsidR="004E12F2" w:rsidRPr="00AE4590" w:rsidRDefault="0012424B" w:rsidP="00AE4590">
      <w:pPr>
        <w:spacing w:line="276" w:lineRule="auto"/>
        <w:jc w:val="both"/>
        <w:rPr>
          <w:rFonts w:asciiTheme="majorHAnsi" w:hAnsiTheme="majorHAnsi"/>
          <w:color w:val="4F81BD" w:themeColor="accent1"/>
          <w:sz w:val="24"/>
          <w:szCs w:val="24"/>
        </w:rPr>
      </w:pPr>
      <w:r w:rsidRPr="00AE4590">
        <w:rPr>
          <w:rFonts w:asciiTheme="majorHAnsi" w:eastAsia="Trebuchet MS" w:hAnsiTheme="majorHAnsi" w:cs="Trebuchet MS"/>
          <w:b/>
          <w:bCs/>
          <w:color w:val="4F81BD" w:themeColor="accent1"/>
          <w:sz w:val="24"/>
          <w:szCs w:val="24"/>
        </w:rPr>
        <w:t>Financijski rashodi</w:t>
      </w:r>
    </w:p>
    <w:p w:rsidR="004E12F2" w:rsidRPr="006C0206" w:rsidRDefault="004E12F2" w:rsidP="00AE4590">
      <w:pPr>
        <w:spacing w:line="276" w:lineRule="auto"/>
        <w:jc w:val="both"/>
        <w:rPr>
          <w:rFonts w:asciiTheme="majorHAnsi" w:hAnsiTheme="majorHAnsi"/>
          <w:sz w:val="24"/>
          <w:szCs w:val="24"/>
        </w:rPr>
      </w:pPr>
    </w:p>
    <w:p w:rsidR="00825036" w:rsidRPr="006C0206" w:rsidRDefault="008E0258" w:rsidP="00AE4590">
      <w:pPr>
        <w:spacing w:line="276" w:lineRule="auto"/>
        <w:jc w:val="both"/>
        <w:rPr>
          <w:rFonts w:asciiTheme="majorHAnsi" w:eastAsia="Trebuchet MS" w:hAnsiTheme="majorHAnsi" w:cs="Trebuchet MS"/>
          <w:sz w:val="24"/>
          <w:szCs w:val="24"/>
        </w:rPr>
      </w:pPr>
      <w:r>
        <w:rPr>
          <w:rFonts w:asciiTheme="majorHAnsi" w:eastAsia="Cambria" w:hAnsiTheme="majorHAnsi" w:cs="Cambria"/>
          <w:sz w:val="24"/>
          <w:szCs w:val="24"/>
        </w:rPr>
        <w:t>Tablica 12</w:t>
      </w:r>
      <w:r w:rsidR="00825036" w:rsidRPr="006C0206">
        <w:rPr>
          <w:rFonts w:asciiTheme="majorHAnsi" w:eastAsia="Cambria" w:hAnsiTheme="majorHAnsi" w:cs="Cambria"/>
          <w:sz w:val="24"/>
          <w:szCs w:val="24"/>
        </w:rPr>
        <w:t>. Struktura financijskih rashoda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1417"/>
        <w:gridCol w:w="1418"/>
        <w:gridCol w:w="1417"/>
      </w:tblGrid>
      <w:tr w:rsidR="00B125EE" w:rsidRPr="00AE4590" w:rsidTr="00B125EE">
        <w:tc>
          <w:tcPr>
            <w:tcW w:w="4820" w:type="dxa"/>
            <w:shd w:val="clear" w:color="auto" w:fill="4F81BD" w:themeFill="accent1"/>
          </w:tcPr>
          <w:p w:rsidR="00B125EE" w:rsidRPr="00AE4590" w:rsidRDefault="00B125EE" w:rsidP="00F02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eastAsia="Cambria" w:hAnsiTheme="majorHAnsi" w:cs="Cambria"/>
                <w:b/>
                <w:color w:val="FFFFFF"/>
              </w:rPr>
            </w:pPr>
            <w:r w:rsidRPr="00AE4590">
              <w:rPr>
                <w:rFonts w:asciiTheme="majorHAnsi" w:eastAsia="Cambria" w:hAnsiTheme="majorHAnsi" w:cs="Cambria"/>
                <w:b/>
                <w:color w:val="FFFFFF"/>
              </w:rPr>
              <w:t>Pozicija</w:t>
            </w:r>
          </w:p>
        </w:tc>
        <w:tc>
          <w:tcPr>
            <w:tcW w:w="1417" w:type="dxa"/>
            <w:shd w:val="clear" w:color="auto" w:fill="4F81BD" w:themeFill="accent1"/>
          </w:tcPr>
          <w:p w:rsidR="00B125EE" w:rsidRPr="00AE4590" w:rsidRDefault="0048197B" w:rsidP="004F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eastAsia="Cambria" w:hAnsiTheme="majorHAnsi" w:cs="Cambria"/>
                <w:b/>
                <w:color w:val="FFFFFF"/>
              </w:rPr>
            </w:pPr>
            <w:r>
              <w:rPr>
                <w:rFonts w:asciiTheme="majorHAnsi" w:eastAsia="Cambria" w:hAnsiTheme="majorHAnsi" w:cs="Cambria"/>
                <w:b/>
                <w:color w:val="FFFFFF"/>
              </w:rPr>
              <w:t>20</w:t>
            </w:r>
            <w:r w:rsidR="00D526A7">
              <w:rPr>
                <w:rFonts w:asciiTheme="majorHAnsi" w:eastAsia="Cambria" w:hAnsiTheme="majorHAnsi" w:cs="Cambria"/>
                <w:b/>
                <w:color w:val="FFFFFF"/>
              </w:rPr>
              <w:t>2</w:t>
            </w:r>
            <w:r w:rsidR="004F2A77">
              <w:rPr>
                <w:rFonts w:asciiTheme="majorHAnsi" w:eastAsia="Cambria" w:hAnsiTheme="majorHAnsi" w:cs="Cambria"/>
                <w:b/>
                <w:color w:val="FFFFFF"/>
              </w:rPr>
              <w:t>3</w:t>
            </w:r>
          </w:p>
        </w:tc>
        <w:tc>
          <w:tcPr>
            <w:tcW w:w="1418" w:type="dxa"/>
            <w:shd w:val="clear" w:color="auto" w:fill="4F81BD" w:themeFill="accent1"/>
          </w:tcPr>
          <w:p w:rsidR="00B125EE" w:rsidRPr="00AE4590" w:rsidRDefault="0048197B"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eastAsia="Cambria" w:hAnsiTheme="majorHAnsi" w:cs="Cambria"/>
                <w:b/>
                <w:color w:val="FFFFFF"/>
              </w:rPr>
            </w:pPr>
            <w:r>
              <w:rPr>
                <w:rFonts w:asciiTheme="majorHAnsi" w:eastAsia="Cambria" w:hAnsiTheme="majorHAnsi" w:cs="Cambria"/>
                <w:b/>
                <w:color w:val="FFFFFF"/>
              </w:rPr>
              <w:t>20</w:t>
            </w:r>
            <w:r w:rsidR="00B75D98">
              <w:rPr>
                <w:rFonts w:asciiTheme="majorHAnsi" w:eastAsia="Cambria" w:hAnsiTheme="majorHAnsi" w:cs="Cambria"/>
                <w:b/>
                <w:color w:val="FFFFFF"/>
              </w:rPr>
              <w:t>2</w:t>
            </w:r>
            <w:r w:rsidR="004F2A77">
              <w:rPr>
                <w:rFonts w:asciiTheme="majorHAnsi" w:eastAsia="Cambria" w:hAnsiTheme="majorHAnsi" w:cs="Cambria"/>
                <w:b/>
                <w:color w:val="FFFFFF"/>
              </w:rPr>
              <w:t>4</w:t>
            </w:r>
          </w:p>
        </w:tc>
        <w:tc>
          <w:tcPr>
            <w:tcW w:w="1417" w:type="dxa"/>
            <w:shd w:val="clear" w:color="auto" w:fill="4F81BD" w:themeFill="accent1"/>
          </w:tcPr>
          <w:p w:rsidR="00B125EE" w:rsidRPr="00AE4590" w:rsidRDefault="00B125EE" w:rsidP="00F02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eastAsia="Cambria" w:hAnsiTheme="majorHAnsi" w:cs="Cambria"/>
                <w:b/>
                <w:color w:val="FFFFFF"/>
              </w:rPr>
            </w:pPr>
            <w:r w:rsidRPr="00AE4590">
              <w:rPr>
                <w:rFonts w:asciiTheme="majorHAnsi" w:eastAsia="Cambria" w:hAnsiTheme="majorHAnsi" w:cs="Cambria"/>
                <w:b/>
                <w:color w:val="FFFFFF"/>
              </w:rPr>
              <w:t>Index</w:t>
            </w:r>
          </w:p>
        </w:tc>
      </w:tr>
      <w:tr w:rsidR="00CB2282" w:rsidRPr="00AE4590" w:rsidTr="00B125EE">
        <w:tc>
          <w:tcPr>
            <w:tcW w:w="4820" w:type="dxa"/>
            <w:shd w:val="clear" w:color="auto" w:fill="auto"/>
          </w:tcPr>
          <w:p w:rsidR="00CB2282" w:rsidRPr="00AE4590" w:rsidRDefault="00CB2282" w:rsidP="00AA1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Cambria" w:hAnsiTheme="majorHAnsi" w:cs="Cambria"/>
              </w:rPr>
            </w:pPr>
            <w:r w:rsidRPr="00AE4590">
              <w:rPr>
                <w:rFonts w:asciiTheme="majorHAnsi" w:eastAsia="Cambria" w:hAnsiTheme="majorHAnsi" w:cs="Cambria"/>
              </w:rPr>
              <w:t>Rashodi s osnove kamata i sl. rashodi (AOP 1</w:t>
            </w:r>
            <w:r>
              <w:rPr>
                <w:rFonts w:asciiTheme="majorHAnsi" w:eastAsia="Cambria" w:hAnsiTheme="majorHAnsi" w:cs="Cambria"/>
              </w:rPr>
              <w:t>7</w:t>
            </w:r>
            <w:r w:rsidR="00AA1FFE">
              <w:rPr>
                <w:rFonts w:asciiTheme="majorHAnsi" w:eastAsia="Cambria" w:hAnsiTheme="majorHAnsi" w:cs="Cambria"/>
              </w:rPr>
              <w:t>1</w:t>
            </w:r>
            <w:r w:rsidRPr="00AE4590">
              <w:rPr>
                <w:rFonts w:asciiTheme="majorHAnsi" w:eastAsia="Cambria" w:hAnsiTheme="majorHAnsi" w:cs="Cambria"/>
              </w:rPr>
              <w:t>)</w:t>
            </w:r>
          </w:p>
        </w:tc>
        <w:tc>
          <w:tcPr>
            <w:tcW w:w="1417" w:type="dxa"/>
            <w:shd w:val="clear" w:color="auto" w:fill="auto"/>
          </w:tcPr>
          <w:p w:rsidR="00CB2282" w:rsidRPr="008F23E9" w:rsidRDefault="00AA1FFE"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10.275,98</w:t>
            </w:r>
          </w:p>
        </w:tc>
        <w:tc>
          <w:tcPr>
            <w:tcW w:w="1418" w:type="dxa"/>
            <w:shd w:val="clear" w:color="auto" w:fill="auto"/>
          </w:tcPr>
          <w:p w:rsidR="00CB2282" w:rsidRPr="008F23E9" w:rsidRDefault="00AA1FFE"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8.370,56</w:t>
            </w:r>
          </w:p>
        </w:tc>
        <w:tc>
          <w:tcPr>
            <w:tcW w:w="1417" w:type="dxa"/>
            <w:shd w:val="clear" w:color="auto" w:fill="auto"/>
          </w:tcPr>
          <w:p w:rsidR="00CB2282" w:rsidRPr="00C55EC4" w:rsidRDefault="00AA1FFE"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81,46</w:t>
            </w:r>
          </w:p>
        </w:tc>
      </w:tr>
      <w:tr w:rsidR="00CB2282" w:rsidRPr="00AE4590" w:rsidTr="00B125EE">
        <w:tc>
          <w:tcPr>
            <w:tcW w:w="4820" w:type="dxa"/>
            <w:shd w:val="clear" w:color="auto" w:fill="auto"/>
          </w:tcPr>
          <w:p w:rsidR="00CB2282" w:rsidRPr="00AE4590" w:rsidRDefault="00CB2282" w:rsidP="00AA1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Cambria" w:hAnsiTheme="majorHAnsi" w:cs="Cambria"/>
              </w:rPr>
            </w:pPr>
            <w:r w:rsidRPr="00AE4590">
              <w:rPr>
                <w:rFonts w:asciiTheme="majorHAnsi" w:eastAsia="Cambria" w:hAnsiTheme="majorHAnsi" w:cs="Cambria"/>
              </w:rPr>
              <w:t>Tečajne razlike i drugi rashodi (AOP 1</w:t>
            </w:r>
            <w:r>
              <w:rPr>
                <w:rFonts w:asciiTheme="majorHAnsi" w:eastAsia="Cambria" w:hAnsiTheme="majorHAnsi" w:cs="Cambria"/>
              </w:rPr>
              <w:t>7</w:t>
            </w:r>
            <w:r w:rsidR="00AA1FFE">
              <w:rPr>
                <w:rFonts w:asciiTheme="majorHAnsi" w:eastAsia="Cambria" w:hAnsiTheme="majorHAnsi" w:cs="Cambria"/>
              </w:rPr>
              <w:t>2</w:t>
            </w:r>
            <w:r w:rsidRPr="00AE4590">
              <w:rPr>
                <w:rFonts w:asciiTheme="majorHAnsi" w:eastAsia="Cambria" w:hAnsiTheme="majorHAnsi" w:cs="Cambria"/>
              </w:rPr>
              <w:t xml:space="preserve">) </w:t>
            </w:r>
          </w:p>
        </w:tc>
        <w:tc>
          <w:tcPr>
            <w:tcW w:w="1417" w:type="dxa"/>
            <w:shd w:val="clear" w:color="auto" w:fill="auto"/>
          </w:tcPr>
          <w:p w:rsidR="00CB2282" w:rsidRPr="008F23E9" w:rsidRDefault="00AA1FFE"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123,51</w:t>
            </w:r>
          </w:p>
        </w:tc>
        <w:tc>
          <w:tcPr>
            <w:tcW w:w="1418" w:type="dxa"/>
            <w:shd w:val="clear" w:color="auto" w:fill="auto"/>
          </w:tcPr>
          <w:p w:rsidR="00CB2282" w:rsidRPr="008F23E9" w:rsidRDefault="00AA1FFE"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0,00</w:t>
            </w:r>
          </w:p>
        </w:tc>
        <w:tc>
          <w:tcPr>
            <w:tcW w:w="1417" w:type="dxa"/>
            <w:shd w:val="clear" w:color="auto" w:fill="auto"/>
          </w:tcPr>
          <w:p w:rsidR="00CB2282" w:rsidRPr="00C55EC4" w:rsidRDefault="00AA1FFE"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0,00</w:t>
            </w:r>
          </w:p>
        </w:tc>
      </w:tr>
      <w:tr w:rsidR="00CB2282" w:rsidRPr="00AE4590" w:rsidTr="00B125EE">
        <w:tc>
          <w:tcPr>
            <w:tcW w:w="4820" w:type="dxa"/>
            <w:shd w:val="clear" w:color="auto" w:fill="auto"/>
          </w:tcPr>
          <w:p w:rsidR="00CB2282" w:rsidRPr="00AE4590" w:rsidRDefault="00CB2282" w:rsidP="00AA1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eastAsia="Cambria" w:hAnsiTheme="majorHAnsi" w:cs="Cambria"/>
              </w:rPr>
            </w:pPr>
            <w:r w:rsidRPr="00AE4590">
              <w:rPr>
                <w:rFonts w:asciiTheme="majorHAnsi" w:eastAsia="Cambria" w:hAnsiTheme="majorHAnsi" w:cs="Cambria"/>
              </w:rPr>
              <w:t>Ukupno financijski rashodi (AOP 16</w:t>
            </w:r>
            <w:r w:rsidR="00AA1FFE">
              <w:rPr>
                <w:rFonts w:asciiTheme="majorHAnsi" w:eastAsia="Cambria" w:hAnsiTheme="majorHAnsi" w:cs="Cambria"/>
              </w:rPr>
              <w:t>8</w:t>
            </w:r>
            <w:r w:rsidRPr="00AE4590">
              <w:rPr>
                <w:rFonts w:asciiTheme="majorHAnsi" w:eastAsia="Cambria" w:hAnsiTheme="majorHAnsi" w:cs="Cambria"/>
              </w:rPr>
              <w:t>)</w:t>
            </w:r>
          </w:p>
        </w:tc>
        <w:tc>
          <w:tcPr>
            <w:tcW w:w="1417" w:type="dxa"/>
            <w:shd w:val="clear" w:color="auto" w:fill="auto"/>
          </w:tcPr>
          <w:p w:rsidR="00CB2282" w:rsidRPr="008F23E9" w:rsidRDefault="00AA1FFE"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10.399,49</w:t>
            </w:r>
          </w:p>
        </w:tc>
        <w:tc>
          <w:tcPr>
            <w:tcW w:w="1418" w:type="dxa"/>
            <w:shd w:val="clear" w:color="auto" w:fill="auto"/>
          </w:tcPr>
          <w:p w:rsidR="00CB2282" w:rsidRPr="008F23E9" w:rsidRDefault="00AA1FFE" w:rsidP="00CB22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8.370,56</w:t>
            </w:r>
          </w:p>
        </w:tc>
        <w:tc>
          <w:tcPr>
            <w:tcW w:w="1417" w:type="dxa"/>
            <w:shd w:val="clear" w:color="auto" w:fill="auto"/>
          </w:tcPr>
          <w:p w:rsidR="00CB2282" w:rsidRPr="00C55EC4" w:rsidRDefault="00AA1FFE" w:rsidP="00D52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80,49</w:t>
            </w:r>
          </w:p>
        </w:tc>
      </w:tr>
    </w:tbl>
    <w:p w:rsidR="00825036" w:rsidRPr="00AE4590" w:rsidRDefault="00825036" w:rsidP="00AE4590">
      <w:pPr>
        <w:spacing w:line="276" w:lineRule="auto"/>
        <w:jc w:val="both"/>
        <w:rPr>
          <w:rFonts w:asciiTheme="majorHAnsi" w:eastAsia="Trebuchet MS" w:hAnsiTheme="majorHAnsi" w:cs="Trebuchet MS"/>
          <w:sz w:val="24"/>
          <w:szCs w:val="24"/>
        </w:rPr>
      </w:pPr>
    </w:p>
    <w:p w:rsidR="00825036" w:rsidRDefault="00B125EE" w:rsidP="00AE4590">
      <w:pPr>
        <w:spacing w:line="276" w:lineRule="auto"/>
        <w:jc w:val="both"/>
        <w:rPr>
          <w:rFonts w:asciiTheme="majorHAnsi" w:eastAsia="Trebuchet MS" w:hAnsiTheme="majorHAnsi" w:cs="Trebuchet MS"/>
          <w:sz w:val="24"/>
          <w:szCs w:val="24"/>
        </w:rPr>
      </w:pPr>
      <w:r w:rsidRPr="00AE4590">
        <w:rPr>
          <w:rFonts w:asciiTheme="majorHAnsi" w:eastAsia="Trebuchet MS" w:hAnsiTheme="majorHAnsi" w:cs="Trebuchet MS"/>
          <w:sz w:val="24"/>
          <w:szCs w:val="24"/>
        </w:rPr>
        <w:t>Financijski rashodi se odnose na kamate, tečajne razlike i druge rashode, nerealizirane gubitke (rashode) od financijske imovine, neto vrijednosna usklađenja financijske imovine i ostale financijske rashode.</w:t>
      </w:r>
      <w:r w:rsidR="006C0206">
        <w:rPr>
          <w:rFonts w:asciiTheme="majorHAnsi" w:eastAsia="Trebuchet MS" w:hAnsiTheme="majorHAnsi" w:cs="Trebuchet MS"/>
          <w:sz w:val="24"/>
          <w:szCs w:val="24"/>
        </w:rPr>
        <w:t xml:space="preserve"> </w:t>
      </w:r>
      <w:r w:rsidRPr="00AE4590">
        <w:rPr>
          <w:rFonts w:asciiTheme="majorHAnsi" w:eastAsia="Trebuchet MS" w:hAnsiTheme="majorHAnsi" w:cs="Trebuchet MS"/>
          <w:sz w:val="24"/>
          <w:szCs w:val="24"/>
        </w:rPr>
        <w:t>Društvo je 20</w:t>
      </w:r>
      <w:r w:rsidR="00B75D98">
        <w:rPr>
          <w:rFonts w:asciiTheme="majorHAnsi" w:eastAsia="Trebuchet MS" w:hAnsiTheme="majorHAnsi" w:cs="Trebuchet MS"/>
          <w:sz w:val="24"/>
          <w:szCs w:val="24"/>
        </w:rPr>
        <w:t>2</w:t>
      </w:r>
      <w:r w:rsidR="00AA1FFE">
        <w:rPr>
          <w:rFonts w:asciiTheme="majorHAnsi" w:eastAsia="Trebuchet MS" w:hAnsiTheme="majorHAnsi" w:cs="Trebuchet MS"/>
          <w:sz w:val="24"/>
          <w:szCs w:val="24"/>
        </w:rPr>
        <w:t>4</w:t>
      </w:r>
      <w:r w:rsidRPr="00AE4590">
        <w:rPr>
          <w:rFonts w:asciiTheme="majorHAnsi" w:eastAsia="Trebuchet MS" w:hAnsiTheme="majorHAnsi" w:cs="Trebuchet MS"/>
          <w:sz w:val="24"/>
          <w:szCs w:val="24"/>
        </w:rPr>
        <w:t xml:space="preserve">. godini </w:t>
      </w:r>
      <w:r w:rsidR="00CB6DB5">
        <w:rPr>
          <w:rFonts w:asciiTheme="majorHAnsi" w:eastAsia="Trebuchet MS" w:hAnsiTheme="majorHAnsi" w:cs="Trebuchet MS"/>
          <w:sz w:val="24"/>
          <w:szCs w:val="24"/>
        </w:rPr>
        <w:t>imalo</w:t>
      </w:r>
      <w:r w:rsidRPr="00AE4590">
        <w:rPr>
          <w:rFonts w:asciiTheme="majorHAnsi" w:eastAsia="Trebuchet MS" w:hAnsiTheme="majorHAnsi" w:cs="Trebuchet MS"/>
          <w:sz w:val="24"/>
          <w:szCs w:val="24"/>
        </w:rPr>
        <w:t xml:space="preserve"> financijske rashode u iznosu </w:t>
      </w:r>
      <w:r w:rsidR="00AA1FFE">
        <w:rPr>
          <w:rFonts w:asciiTheme="majorHAnsi" w:eastAsia="Trebuchet MS" w:hAnsiTheme="majorHAnsi" w:cs="Trebuchet MS"/>
          <w:sz w:val="24"/>
          <w:szCs w:val="24"/>
        </w:rPr>
        <w:t>8.370,56 EUR</w:t>
      </w:r>
      <w:r w:rsidRPr="00AE4590">
        <w:rPr>
          <w:rFonts w:asciiTheme="majorHAnsi" w:eastAsia="Trebuchet MS" w:hAnsiTheme="majorHAnsi" w:cs="Trebuchet MS"/>
          <w:sz w:val="24"/>
          <w:szCs w:val="24"/>
        </w:rPr>
        <w:t xml:space="preserve">, a njihovo </w:t>
      </w:r>
      <w:r w:rsidR="00CB2282">
        <w:rPr>
          <w:rFonts w:asciiTheme="majorHAnsi" w:eastAsia="Trebuchet MS" w:hAnsiTheme="majorHAnsi" w:cs="Trebuchet MS"/>
          <w:sz w:val="24"/>
          <w:szCs w:val="24"/>
        </w:rPr>
        <w:t>smanjenje</w:t>
      </w:r>
      <w:r w:rsidRPr="00AE4590">
        <w:rPr>
          <w:rFonts w:asciiTheme="majorHAnsi" w:eastAsia="Trebuchet MS" w:hAnsiTheme="majorHAnsi" w:cs="Trebuchet MS"/>
          <w:sz w:val="24"/>
          <w:szCs w:val="24"/>
        </w:rPr>
        <w:t xml:space="preserve"> iznosi </w:t>
      </w:r>
      <w:r w:rsidR="00AA1FFE">
        <w:rPr>
          <w:rFonts w:asciiTheme="majorHAnsi" w:eastAsia="Trebuchet MS" w:hAnsiTheme="majorHAnsi" w:cs="Trebuchet MS"/>
          <w:sz w:val="24"/>
          <w:szCs w:val="24"/>
        </w:rPr>
        <w:t>19,51</w:t>
      </w:r>
      <w:r w:rsidRPr="00AE4590">
        <w:rPr>
          <w:rFonts w:asciiTheme="majorHAnsi" w:eastAsia="Trebuchet MS" w:hAnsiTheme="majorHAnsi" w:cs="Trebuchet MS"/>
          <w:sz w:val="24"/>
          <w:szCs w:val="24"/>
        </w:rPr>
        <w:t xml:space="preserve">%.  </w:t>
      </w:r>
    </w:p>
    <w:p w:rsidR="007C2755" w:rsidRPr="00AE4590" w:rsidRDefault="007C2755" w:rsidP="00AE4590">
      <w:pPr>
        <w:spacing w:line="276" w:lineRule="auto"/>
        <w:ind w:left="20"/>
        <w:jc w:val="both"/>
        <w:rPr>
          <w:rFonts w:asciiTheme="majorHAnsi" w:hAnsiTheme="majorHAnsi"/>
          <w:i/>
          <w:sz w:val="24"/>
          <w:szCs w:val="24"/>
        </w:rPr>
      </w:pPr>
      <w:r w:rsidRPr="00AE4590">
        <w:rPr>
          <w:rFonts w:asciiTheme="majorHAnsi" w:eastAsia="Trebuchet MS" w:hAnsiTheme="majorHAnsi" w:cs="Trebuchet MS"/>
          <w:b/>
          <w:bCs/>
          <w:i/>
          <w:sz w:val="24"/>
          <w:szCs w:val="24"/>
        </w:rPr>
        <w:lastRenderedPageBreak/>
        <w:t>Financijski rashodi s poduzetnicima unutar grupe</w:t>
      </w:r>
    </w:p>
    <w:p w:rsidR="007C2755" w:rsidRPr="00AE4590" w:rsidRDefault="007C2755" w:rsidP="00AE4590">
      <w:pPr>
        <w:spacing w:line="276" w:lineRule="auto"/>
        <w:jc w:val="both"/>
        <w:rPr>
          <w:rFonts w:asciiTheme="majorHAnsi" w:hAnsiTheme="majorHAnsi"/>
          <w:sz w:val="20"/>
          <w:szCs w:val="20"/>
        </w:rPr>
      </w:pPr>
    </w:p>
    <w:p w:rsidR="007C2755" w:rsidRPr="00AE4590" w:rsidRDefault="007C2755" w:rsidP="00AE4590">
      <w:pPr>
        <w:spacing w:line="276" w:lineRule="auto"/>
        <w:ind w:left="20"/>
        <w:jc w:val="both"/>
        <w:rPr>
          <w:rFonts w:asciiTheme="majorHAnsi" w:hAnsiTheme="majorHAnsi"/>
          <w:sz w:val="20"/>
          <w:szCs w:val="20"/>
        </w:rPr>
      </w:pPr>
      <w:r w:rsidRPr="00AE4590">
        <w:rPr>
          <w:rFonts w:asciiTheme="majorHAnsi" w:eastAsia="Trebuchet MS" w:hAnsiTheme="majorHAnsi" w:cs="Trebuchet MS"/>
          <w:sz w:val="24"/>
          <w:szCs w:val="24"/>
        </w:rPr>
        <w:t>Društvo nije ostvarilo financijske rashode iz odnosa s poduzetnicima unutar grupe.</w:t>
      </w:r>
    </w:p>
    <w:p w:rsidR="007C2755" w:rsidRPr="00E965EC" w:rsidRDefault="007C2755" w:rsidP="00AE4590">
      <w:pPr>
        <w:spacing w:line="276" w:lineRule="auto"/>
        <w:jc w:val="both"/>
        <w:rPr>
          <w:rFonts w:asciiTheme="majorHAnsi" w:hAnsiTheme="majorHAnsi"/>
          <w:color w:val="4F81BD" w:themeColor="accent1"/>
          <w:sz w:val="20"/>
          <w:szCs w:val="20"/>
        </w:rPr>
      </w:pPr>
    </w:p>
    <w:p w:rsidR="007C2755" w:rsidRPr="00AE4590" w:rsidRDefault="007C2755" w:rsidP="00AE4590">
      <w:pPr>
        <w:spacing w:line="276" w:lineRule="auto"/>
        <w:ind w:left="20" w:right="20"/>
        <w:jc w:val="both"/>
        <w:rPr>
          <w:rFonts w:asciiTheme="majorHAnsi" w:hAnsiTheme="majorHAnsi"/>
          <w:i/>
          <w:sz w:val="24"/>
          <w:szCs w:val="24"/>
        </w:rPr>
      </w:pPr>
      <w:r w:rsidRPr="00AE4590">
        <w:rPr>
          <w:rFonts w:asciiTheme="majorHAnsi" w:eastAsia="Trebuchet MS" w:hAnsiTheme="majorHAnsi" w:cs="Trebuchet MS"/>
          <w:b/>
          <w:bCs/>
          <w:i/>
          <w:sz w:val="24"/>
          <w:szCs w:val="24"/>
        </w:rPr>
        <w:t>Financijski rashodi s osnove kamata i sličnih rashoda, tečajnih razlika i drugih rashoda s društvima koji nisu unutar grupe</w:t>
      </w:r>
    </w:p>
    <w:p w:rsidR="007C2755" w:rsidRPr="00AE4590" w:rsidRDefault="007C2755" w:rsidP="00AE4590">
      <w:pPr>
        <w:spacing w:line="276" w:lineRule="auto"/>
        <w:jc w:val="both"/>
        <w:rPr>
          <w:rFonts w:asciiTheme="majorHAnsi" w:hAnsiTheme="majorHAnsi"/>
          <w:sz w:val="20"/>
          <w:szCs w:val="20"/>
        </w:rPr>
      </w:pPr>
    </w:p>
    <w:p w:rsidR="007C2755" w:rsidRDefault="007C2755" w:rsidP="00AE4590">
      <w:pPr>
        <w:spacing w:line="276" w:lineRule="auto"/>
        <w:ind w:left="20"/>
        <w:jc w:val="both"/>
        <w:rPr>
          <w:rFonts w:asciiTheme="majorHAnsi" w:eastAsia="Trebuchet MS" w:hAnsiTheme="majorHAnsi" w:cs="Trebuchet MS"/>
          <w:sz w:val="24"/>
          <w:szCs w:val="24"/>
        </w:rPr>
      </w:pPr>
      <w:r w:rsidRPr="00AE4590">
        <w:rPr>
          <w:rFonts w:asciiTheme="majorHAnsi" w:eastAsia="Trebuchet MS" w:hAnsiTheme="majorHAnsi" w:cs="Trebuchet MS"/>
          <w:sz w:val="24"/>
          <w:szCs w:val="24"/>
        </w:rPr>
        <w:t xml:space="preserve">Financijski rashodi koji su ostvareni iz poslovnog odnosa s poduzetnicima koji nisu unutar grupe ili iz odnosa s financijskim institucijama, a koji se sastoje od rashoda kamata, tečajnih razlika i ostalih financijskih rashoda iznosili su </w:t>
      </w:r>
      <w:r w:rsidR="00AA1FFE">
        <w:rPr>
          <w:rFonts w:asciiTheme="majorHAnsi" w:eastAsia="Trebuchet MS" w:hAnsiTheme="majorHAnsi" w:cs="Trebuchet MS"/>
          <w:sz w:val="24"/>
          <w:szCs w:val="24"/>
        </w:rPr>
        <w:t>8.370,56 EUR.</w:t>
      </w:r>
    </w:p>
    <w:p w:rsidR="0087061F" w:rsidRDefault="0087061F" w:rsidP="00AE4590">
      <w:pPr>
        <w:spacing w:line="276" w:lineRule="auto"/>
        <w:ind w:left="20"/>
        <w:jc w:val="both"/>
        <w:rPr>
          <w:rFonts w:asciiTheme="majorHAnsi" w:eastAsia="Trebuchet MS" w:hAnsiTheme="majorHAnsi" w:cs="Trebuchet MS"/>
          <w:sz w:val="24"/>
          <w:szCs w:val="24"/>
        </w:rPr>
      </w:pPr>
    </w:p>
    <w:p w:rsidR="007C2755" w:rsidRPr="00AE4590" w:rsidRDefault="007C2755" w:rsidP="00AE4590">
      <w:pPr>
        <w:spacing w:line="276" w:lineRule="auto"/>
        <w:ind w:left="20"/>
        <w:jc w:val="both"/>
        <w:rPr>
          <w:rFonts w:asciiTheme="majorHAnsi" w:hAnsiTheme="majorHAnsi"/>
          <w:i/>
          <w:sz w:val="24"/>
          <w:szCs w:val="24"/>
        </w:rPr>
      </w:pPr>
      <w:r w:rsidRPr="00AE4590">
        <w:rPr>
          <w:rFonts w:asciiTheme="majorHAnsi" w:eastAsia="Trebuchet MS" w:hAnsiTheme="majorHAnsi" w:cs="Trebuchet MS"/>
          <w:b/>
          <w:bCs/>
          <w:i/>
          <w:sz w:val="24"/>
          <w:szCs w:val="24"/>
        </w:rPr>
        <w:t>Nerealizirani gubici od financijske imovine</w:t>
      </w:r>
    </w:p>
    <w:p w:rsidR="007C2755" w:rsidRPr="00AE4590" w:rsidRDefault="007C2755" w:rsidP="00AE4590">
      <w:pPr>
        <w:spacing w:line="276" w:lineRule="auto"/>
        <w:jc w:val="both"/>
        <w:rPr>
          <w:rFonts w:asciiTheme="majorHAnsi" w:hAnsiTheme="majorHAnsi"/>
          <w:sz w:val="20"/>
          <w:szCs w:val="20"/>
        </w:rPr>
      </w:pPr>
    </w:p>
    <w:p w:rsidR="007C2755" w:rsidRPr="00AE4590" w:rsidRDefault="007C2755" w:rsidP="00AE4590">
      <w:pPr>
        <w:spacing w:line="276" w:lineRule="auto"/>
        <w:ind w:left="20"/>
        <w:jc w:val="both"/>
        <w:rPr>
          <w:rFonts w:asciiTheme="majorHAnsi" w:hAnsiTheme="majorHAnsi"/>
          <w:sz w:val="20"/>
          <w:szCs w:val="20"/>
        </w:rPr>
      </w:pPr>
      <w:r w:rsidRPr="00AE4590">
        <w:rPr>
          <w:rFonts w:asciiTheme="majorHAnsi" w:eastAsia="Trebuchet MS" w:hAnsiTheme="majorHAnsi" w:cs="Trebuchet MS"/>
          <w:sz w:val="24"/>
          <w:szCs w:val="24"/>
        </w:rPr>
        <w:t>Društvo ne posjeduje financijsku imovinu koja se svodi na prodajnu vrijednost prema trži</w:t>
      </w:r>
      <w:r w:rsidR="00D526A7">
        <w:rPr>
          <w:rFonts w:asciiTheme="majorHAnsi" w:eastAsia="Trebuchet MS" w:hAnsiTheme="majorHAnsi" w:cs="Trebuchet MS"/>
          <w:sz w:val="24"/>
          <w:szCs w:val="24"/>
        </w:rPr>
        <w:t>šnoj vrijednosti izlistanoj na b</w:t>
      </w:r>
      <w:r w:rsidRPr="00AE4590">
        <w:rPr>
          <w:rFonts w:asciiTheme="majorHAnsi" w:eastAsia="Trebuchet MS" w:hAnsiTheme="majorHAnsi" w:cs="Trebuchet MS"/>
          <w:sz w:val="24"/>
          <w:szCs w:val="24"/>
        </w:rPr>
        <w:t>urzi i/ili uređenom tržištu vrijednosnih papira odnosno nije ostvarilo gubitke na dionicama iz vlastitog portfelja.</w:t>
      </w:r>
    </w:p>
    <w:p w:rsidR="007C2755" w:rsidRPr="00E965EC" w:rsidRDefault="007C2755" w:rsidP="00AE4590">
      <w:pPr>
        <w:spacing w:line="276" w:lineRule="auto"/>
        <w:ind w:left="20"/>
        <w:jc w:val="both"/>
        <w:rPr>
          <w:rFonts w:asciiTheme="majorHAnsi" w:eastAsia="Trebuchet MS" w:hAnsiTheme="majorHAnsi" w:cs="Trebuchet MS"/>
          <w:b/>
          <w:bCs/>
          <w:i/>
          <w:iCs/>
          <w:color w:val="4F81BD" w:themeColor="accent1"/>
          <w:sz w:val="20"/>
          <w:szCs w:val="20"/>
          <w:u w:val="single"/>
        </w:rPr>
      </w:pPr>
    </w:p>
    <w:p w:rsidR="007C2755" w:rsidRPr="00AE4590" w:rsidRDefault="007C2755" w:rsidP="00AE4590">
      <w:pPr>
        <w:spacing w:line="276" w:lineRule="auto"/>
        <w:ind w:left="20"/>
        <w:jc w:val="both"/>
        <w:rPr>
          <w:rFonts w:asciiTheme="majorHAnsi" w:hAnsiTheme="majorHAnsi"/>
          <w:i/>
          <w:sz w:val="24"/>
          <w:szCs w:val="24"/>
        </w:rPr>
      </w:pPr>
      <w:r w:rsidRPr="00AE4590">
        <w:rPr>
          <w:rFonts w:asciiTheme="majorHAnsi" w:eastAsia="Trebuchet MS" w:hAnsiTheme="majorHAnsi" w:cs="Trebuchet MS"/>
          <w:b/>
          <w:bCs/>
          <w:i/>
          <w:sz w:val="24"/>
          <w:szCs w:val="24"/>
        </w:rPr>
        <w:t>Neto vrijednosna usklađenja financijske imovine</w:t>
      </w:r>
    </w:p>
    <w:p w:rsidR="007C2755" w:rsidRPr="00AE4590" w:rsidRDefault="007C2755" w:rsidP="00AE4590">
      <w:pPr>
        <w:spacing w:line="276" w:lineRule="auto"/>
        <w:jc w:val="both"/>
        <w:rPr>
          <w:rFonts w:asciiTheme="majorHAnsi" w:hAnsiTheme="majorHAnsi"/>
          <w:sz w:val="20"/>
          <w:szCs w:val="20"/>
        </w:rPr>
      </w:pPr>
    </w:p>
    <w:p w:rsidR="007C2755" w:rsidRPr="00AE4590" w:rsidRDefault="007C2755" w:rsidP="00AE4590">
      <w:pPr>
        <w:spacing w:line="276" w:lineRule="auto"/>
        <w:ind w:left="20"/>
        <w:jc w:val="both"/>
        <w:rPr>
          <w:rFonts w:asciiTheme="majorHAnsi" w:hAnsiTheme="majorHAnsi"/>
          <w:sz w:val="24"/>
          <w:szCs w:val="24"/>
        </w:rPr>
      </w:pPr>
      <w:r w:rsidRPr="00AE4590">
        <w:rPr>
          <w:rFonts w:asciiTheme="majorHAnsi" w:eastAsia="Trebuchet MS" w:hAnsiTheme="majorHAnsi" w:cs="Trebuchet MS"/>
          <w:sz w:val="24"/>
          <w:szCs w:val="24"/>
        </w:rPr>
        <w:t>Neto vrijednosno usklađenje financijske imovine proizlazi iz promjene njene vrijednosti prema mjerenju po fer vrijednosti.</w:t>
      </w:r>
      <w:r w:rsidR="007F3FE5" w:rsidRPr="00AE4590">
        <w:rPr>
          <w:rFonts w:asciiTheme="majorHAnsi" w:eastAsia="Trebuchet MS" w:hAnsiTheme="majorHAnsi" w:cs="Trebuchet MS"/>
          <w:sz w:val="24"/>
          <w:szCs w:val="24"/>
        </w:rPr>
        <w:t xml:space="preserve"> </w:t>
      </w:r>
      <w:r w:rsidRPr="00AE4590">
        <w:rPr>
          <w:rFonts w:asciiTheme="majorHAnsi" w:eastAsia="Trebuchet MS" w:hAnsiTheme="majorHAnsi" w:cs="Trebuchet MS"/>
          <w:sz w:val="24"/>
          <w:szCs w:val="24"/>
        </w:rPr>
        <w:t>Druš</w:t>
      </w:r>
      <w:r w:rsidR="00D526A7">
        <w:rPr>
          <w:rFonts w:asciiTheme="majorHAnsi" w:eastAsia="Trebuchet MS" w:hAnsiTheme="majorHAnsi" w:cs="Trebuchet MS"/>
          <w:sz w:val="24"/>
          <w:szCs w:val="24"/>
        </w:rPr>
        <w:t>tvo nije provodilo</w:t>
      </w:r>
      <w:r w:rsidR="00CB6DB5">
        <w:rPr>
          <w:rFonts w:asciiTheme="majorHAnsi" w:eastAsia="Trebuchet MS" w:hAnsiTheme="majorHAnsi" w:cs="Trebuchet MS"/>
          <w:sz w:val="24"/>
          <w:szCs w:val="24"/>
        </w:rPr>
        <w:t xml:space="preserve"> neto vrijednosna</w:t>
      </w:r>
      <w:r w:rsidRPr="00AE4590">
        <w:rPr>
          <w:rFonts w:asciiTheme="majorHAnsi" w:eastAsia="Trebuchet MS" w:hAnsiTheme="majorHAnsi" w:cs="Trebuchet MS"/>
          <w:sz w:val="24"/>
          <w:szCs w:val="24"/>
        </w:rPr>
        <w:t xml:space="preserve"> usklađenja u </w:t>
      </w:r>
      <w:r w:rsidR="00CB6DB5">
        <w:rPr>
          <w:rFonts w:asciiTheme="majorHAnsi" w:eastAsia="Trebuchet MS" w:hAnsiTheme="majorHAnsi" w:cs="Trebuchet MS"/>
          <w:sz w:val="24"/>
          <w:szCs w:val="24"/>
        </w:rPr>
        <w:t>poslovnoj</w:t>
      </w:r>
      <w:r w:rsidRPr="00AE4590">
        <w:rPr>
          <w:rFonts w:asciiTheme="majorHAnsi" w:eastAsia="Trebuchet MS" w:hAnsiTheme="majorHAnsi" w:cs="Trebuchet MS"/>
          <w:sz w:val="24"/>
          <w:szCs w:val="24"/>
        </w:rPr>
        <w:t xml:space="preserve"> godini.</w:t>
      </w:r>
    </w:p>
    <w:p w:rsidR="007C2755" w:rsidRPr="00AE4590" w:rsidRDefault="007C2755" w:rsidP="00AE4590">
      <w:pPr>
        <w:spacing w:line="276" w:lineRule="auto"/>
        <w:jc w:val="both"/>
        <w:rPr>
          <w:rFonts w:asciiTheme="majorHAnsi" w:hAnsiTheme="majorHAnsi"/>
          <w:sz w:val="24"/>
          <w:szCs w:val="24"/>
        </w:rPr>
      </w:pPr>
    </w:p>
    <w:p w:rsidR="007C2755" w:rsidRPr="00AE4590" w:rsidRDefault="007C2755" w:rsidP="00AE4590">
      <w:pPr>
        <w:spacing w:line="276" w:lineRule="auto"/>
        <w:ind w:left="20"/>
        <w:jc w:val="both"/>
        <w:rPr>
          <w:rFonts w:asciiTheme="majorHAnsi" w:eastAsia="Trebuchet MS" w:hAnsiTheme="majorHAnsi" w:cs="Trebuchet MS"/>
          <w:b/>
          <w:bCs/>
          <w:i/>
          <w:sz w:val="24"/>
          <w:szCs w:val="24"/>
        </w:rPr>
      </w:pPr>
      <w:r w:rsidRPr="00AE4590">
        <w:rPr>
          <w:rFonts w:asciiTheme="majorHAnsi" w:eastAsia="Trebuchet MS" w:hAnsiTheme="majorHAnsi" w:cs="Trebuchet MS"/>
          <w:b/>
          <w:bCs/>
          <w:i/>
          <w:sz w:val="24"/>
          <w:szCs w:val="24"/>
        </w:rPr>
        <w:t>Ostali financijski rashodi</w:t>
      </w:r>
    </w:p>
    <w:p w:rsidR="007C2755" w:rsidRPr="00E965EC" w:rsidRDefault="007C2755" w:rsidP="00AE4590">
      <w:pPr>
        <w:spacing w:line="276" w:lineRule="auto"/>
        <w:ind w:left="20"/>
        <w:jc w:val="both"/>
        <w:rPr>
          <w:rFonts w:asciiTheme="majorHAnsi" w:hAnsiTheme="majorHAnsi"/>
          <w:sz w:val="20"/>
          <w:szCs w:val="20"/>
        </w:rPr>
      </w:pPr>
    </w:p>
    <w:p w:rsidR="0087061F" w:rsidRDefault="007C2755" w:rsidP="00AE4590">
      <w:pPr>
        <w:spacing w:line="276" w:lineRule="auto"/>
        <w:ind w:left="20"/>
        <w:jc w:val="both"/>
        <w:rPr>
          <w:rFonts w:asciiTheme="majorHAnsi" w:eastAsia="Trebuchet MS" w:hAnsiTheme="majorHAnsi" w:cs="Trebuchet MS"/>
          <w:sz w:val="24"/>
          <w:szCs w:val="24"/>
        </w:rPr>
      </w:pPr>
      <w:r w:rsidRPr="00AE4590">
        <w:rPr>
          <w:rFonts w:asciiTheme="majorHAnsi" w:eastAsia="Trebuchet MS" w:hAnsiTheme="majorHAnsi" w:cs="Trebuchet MS"/>
          <w:sz w:val="24"/>
          <w:szCs w:val="24"/>
        </w:rPr>
        <w:t>Ostali financijski rashodi se odnose na financijske rashode koji su ostvareni od ulaganja u udjele i dionice društava s udjelom vlasništva manjim od 20% (realizirani gubici) te drugih financijskih rashoda koji se ne odnose na kamate zajmova i tečajne razlike.</w:t>
      </w:r>
      <w:r w:rsidR="00251B09">
        <w:rPr>
          <w:rFonts w:asciiTheme="majorHAnsi" w:eastAsia="Trebuchet MS" w:hAnsiTheme="majorHAnsi" w:cs="Trebuchet MS"/>
          <w:sz w:val="24"/>
          <w:szCs w:val="24"/>
        </w:rPr>
        <w:t xml:space="preserve"> </w:t>
      </w:r>
      <w:r w:rsidRPr="00AE4590">
        <w:rPr>
          <w:rFonts w:asciiTheme="majorHAnsi" w:eastAsia="Trebuchet MS" w:hAnsiTheme="majorHAnsi" w:cs="Trebuchet MS"/>
          <w:sz w:val="24"/>
          <w:szCs w:val="24"/>
        </w:rPr>
        <w:t xml:space="preserve">Društvo nije imalo ostalih financijskih rashoda u </w:t>
      </w:r>
      <w:r w:rsidR="00B75D98">
        <w:rPr>
          <w:rFonts w:asciiTheme="majorHAnsi" w:eastAsia="Trebuchet MS" w:hAnsiTheme="majorHAnsi" w:cs="Trebuchet MS"/>
          <w:sz w:val="24"/>
          <w:szCs w:val="24"/>
        </w:rPr>
        <w:t>poslovnoj</w:t>
      </w:r>
      <w:r w:rsidRPr="00AE4590">
        <w:rPr>
          <w:rFonts w:asciiTheme="majorHAnsi" w:eastAsia="Trebuchet MS" w:hAnsiTheme="majorHAnsi" w:cs="Trebuchet MS"/>
          <w:sz w:val="24"/>
          <w:szCs w:val="24"/>
        </w:rPr>
        <w:t xml:space="preserve"> godini.</w:t>
      </w:r>
    </w:p>
    <w:p w:rsidR="0087061F" w:rsidRPr="00E965EC" w:rsidRDefault="0087061F" w:rsidP="00AE4590">
      <w:pPr>
        <w:spacing w:line="276" w:lineRule="auto"/>
        <w:ind w:left="20"/>
        <w:jc w:val="both"/>
        <w:rPr>
          <w:rFonts w:asciiTheme="majorHAnsi" w:hAnsiTheme="majorHAnsi"/>
          <w:sz w:val="20"/>
          <w:szCs w:val="20"/>
        </w:rPr>
      </w:pPr>
    </w:p>
    <w:p w:rsidR="00E965EC" w:rsidRDefault="00AA1FFE" w:rsidP="00072E1E">
      <w:pPr>
        <w:spacing w:line="276" w:lineRule="auto"/>
        <w:jc w:val="both"/>
        <w:rPr>
          <w:rFonts w:asciiTheme="majorHAnsi" w:hAnsiTheme="majorHAnsi"/>
          <w:sz w:val="20"/>
          <w:szCs w:val="20"/>
        </w:rPr>
      </w:pPr>
      <w:r w:rsidRPr="00AA1FFE">
        <w:rPr>
          <w:rFonts w:asciiTheme="majorHAnsi" w:hAnsiTheme="majorHAnsi"/>
          <w:noProof/>
          <w:sz w:val="20"/>
          <w:szCs w:val="20"/>
        </w:rPr>
        <w:drawing>
          <wp:inline distT="0" distB="0" distL="0" distR="0">
            <wp:extent cx="5753735" cy="3457575"/>
            <wp:effectExtent l="0" t="0" r="0" b="0"/>
            <wp:docPr id="7377" name="Picture 7377"/>
            <wp:cNvGraphicFramePr/>
            <a:graphic xmlns:a="http://schemas.openxmlformats.org/drawingml/2006/main">
              <a:graphicData uri="http://schemas.openxmlformats.org/drawingml/2006/picture">
                <pic:pic xmlns:pic="http://schemas.openxmlformats.org/drawingml/2006/picture">
                  <pic:nvPicPr>
                    <pic:cNvPr id="7377" name="Picture 7377"/>
                    <pic:cNvPicPr/>
                  </pic:nvPicPr>
                  <pic:blipFill>
                    <a:blip r:embed="rId19" cstate="print"/>
                    <a:stretch>
                      <a:fillRect/>
                    </a:stretch>
                  </pic:blipFill>
                  <pic:spPr>
                    <a:xfrm>
                      <a:off x="0" y="0"/>
                      <a:ext cx="5753735" cy="3457575"/>
                    </a:xfrm>
                    <a:prstGeom prst="rect">
                      <a:avLst/>
                    </a:prstGeom>
                  </pic:spPr>
                </pic:pic>
              </a:graphicData>
            </a:graphic>
          </wp:inline>
        </w:drawing>
      </w:r>
    </w:p>
    <w:p w:rsidR="007C2755" w:rsidRDefault="007C2755" w:rsidP="00072E1E">
      <w:pPr>
        <w:spacing w:line="276" w:lineRule="auto"/>
        <w:jc w:val="both"/>
        <w:rPr>
          <w:rFonts w:asciiTheme="majorHAnsi" w:hAnsiTheme="majorHAnsi"/>
          <w:sz w:val="20"/>
          <w:szCs w:val="20"/>
        </w:rPr>
      </w:pPr>
    </w:p>
    <w:p w:rsidR="004E12F2" w:rsidRDefault="0012424B">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5142230</wp:posOffset>
            </wp:positionH>
            <wp:positionV relativeFrom="paragraph">
              <wp:posOffset>198120</wp:posOffset>
            </wp:positionV>
            <wp:extent cx="8890" cy="889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p w:rsidR="004E12F2" w:rsidRDefault="004E12F2">
      <w:pPr>
        <w:sectPr w:rsidR="004E12F2" w:rsidSect="00835DA3">
          <w:headerReference w:type="default" r:id="rId20"/>
          <w:pgSz w:w="11900" w:h="16834"/>
          <w:pgMar w:top="1440" w:right="1124" w:bottom="156" w:left="1420" w:header="567" w:footer="0" w:gutter="0"/>
          <w:pgNumType w:start="0"/>
          <w:cols w:space="720" w:equalWidth="0">
            <w:col w:w="9360"/>
          </w:cols>
          <w:docGrid w:linePitch="299"/>
        </w:sectPr>
      </w:pPr>
    </w:p>
    <w:p w:rsidR="0007614D" w:rsidRDefault="0007614D">
      <w:pPr>
        <w:sectPr w:rsidR="0007614D">
          <w:type w:val="continuous"/>
          <w:pgSz w:w="11900" w:h="16834"/>
          <w:pgMar w:top="1440" w:right="1124" w:bottom="156" w:left="1420" w:header="0" w:footer="0" w:gutter="0"/>
          <w:cols w:num="2" w:space="720" w:equalWidth="0">
            <w:col w:w="3160" w:space="720"/>
            <w:col w:w="5480"/>
          </w:cols>
        </w:sectPr>
      </w:pPr>
    </w:p>
    <w:p w:rsidR="00484B0F" w:rsidRPr="00484B0F" w:rsidRDefault="0012424B" w:rsidP="00CF0A98">
      <w:pPr>
        <w:spacing w:line="276" w:lineRule="auto"/>
        <w:rPr>
          <w:rFonts w:asciiTheme="majorHAnsi" w:eastAsia="Trebuchet MS" w:hAnsiTheme="majorHAnsi" w:cs="Trebuchet MS"/>
          <w:b/>
          <w:bCs/>
          <w:i/>
          <w:iCs/>
          <w:color w:val="4F81BD" w:themeColor="accent1"/>
          <w:sz w:val="24"/>
          <w:szCs w:val="24"/>
          <w:u w:val="single"/>
        </w:rPr>
      </w:pPr>
      <w:r>
        <w:rPr>
          <w:noProof/>
          <w:sz w:val="20"/>
          <w:szCs w:val="20"/>
        </w:rPr>
        <w:lastRenderedPageBreak/>
        <w:drawing>
          <wp:anchor distT="0" distB="0" distL="114300" distR="114300" simplePos="0" relativeHeight="251677184" behindDoc="1" locked="0" layoutInCell="0" allowOverlap="1">
            <wp:simplePos x="0" y="0"/>
            <wp:positionH relativeFrom="page">
              <wp:posOffset>6043930</wp:posOffset>
            </wp:positionH>
            <wp:positionV relativeFrom="page">
              <wp:posOffset>719455</wp:posOffset>
            </wp:positionV>
            <wp:extent cx="8890" cy="889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484B0F" w:rsidRPr="00484B0F">
        <w:rPr>
          <w:rFonts w:asciiTheme="majorHAnsi" w:eastAsia="Trebuchet MS" w:hAnsiTheme="majorHAnsi" w:cs="Trebuchet MS"/>
          <w:b/>
          <w:bCs/>
          <w:i/>
          <w:iCs/>
          <w:color w:val="4F81BD" w:themeColor="accent1"/>
          <w:sz w:val="24"/>
          <w:szCs w:val="24"/>
          <w:u w:val="single"/>
        </w:rPr>
        <w:t>Bilješka br. 7</w:t>
      </w:r>
    </w:p>
    <w:p w:rsidR="00484B0F" w:rsidRPr="00484B0F" w:rsidRDefault="00484B0F" w:rsidP="00CF0A98">
      <w:pPr>
        <w:spacing w:line="276" w:lineRule="auto"/>
        <w:ind w:left="20"/>
        <w:rPr>
          <w:rFonts w:asciiTheme="majorHAnsi" w:hAnsiTheme="majorHAnsi"/>
          <w:color w:val="4F81BD" w:themeColor="accent1"/>
          <w:sz w:val="24"/>
          <w:szCs w:val="24"/>
        </w:rPr>
      </w:pPr>
    </w:p>
    <w:p w:rsidR="00484B0F" w:rsidRPr="00484B0F" w:rsidRDefault="00484B0F" w:rsidP="00CF0A9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b/>
          <w:color w:val="4F81BD" w:themeColor="accent1"/>
          <w:sz w:val="24"/>
          <w:szCs w:val="24"/>
        </w:rPr>
      </w:pPr>
      <w:r w:rsidRPr="00484B0F">
        <w:rPr>
          <w:rFonts w:ascii="Cambria" w:eastAsia="Cambria" w:hAnsi="Cambria" w:cs="Cambria"/>
          <w:b/>
          <w:color w:val="4F81BD" w:themeColor="accent1"/>
          <w:sz w:val="24"/>
          <w:szCs w:val="24"/>
        </w:rPr>
        <w:t xml:space="preserve">Poslovni rezultat prije oporezivanja </w:t>
      </w:r>
    </w:p>
    <w:p w:rsidR="00484B0F" w:rsidRPr="00484B0F" w:rsidRDefault="00484B0F"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484B0F" w:rsidRPr="00484B0F" w:rsidRDefault="00484B0F"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484B0F">
        <w:rPr>
          <w:rFonts w:ascii="Cambria" w:eastAsia="Cambria" w:hAnsi="Cambria" w:cs="Cambria"/>
          <w:sz w:val="24"/>
          <w:szCs w:val="24"/>
        </w:rPr>
        <w:t xml:space="preserve">Društvo je u obračunskom razdoblju na koje se odnose financijski izvještaji iskazalo sljedeći rezultat prije oporezivanja: </w:t>
      </w:r>
    </w:p>
    <w:p w:rsidR="00484B0F" w:rsidRPr="00484B0F" w:rsidRDefault="00484B0F"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484B0F" w:rsidRPr="00484B0F" w:rsidRDefault="00484B0F"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484B0F">
        <w:rPr>
          <w:rFonts w:ascii="Cambria" w:eastAsia="Cambria" w:hAnsi="Cambria" w:cs="Cambria"/>
          <w:sz w:val="24"/>
          <w:szCs w:val="24"/>
        </w:rPr>
        <w:t xml:space="preserve">Tablica </w:t>
      </w:r>
      <w:r w:rsidR="008E0258">
        <w:rPr>
          <w:rFonts w:ascii="Cambria" w:eastAsia="Cambria" w:hAnsi="Cambria" w:cs="Cambria"/>
          <w:sz w:val="24"/>
          <w:szCs w:val="24"/>
        </w:rPr>
        <w:t>13</w:t>
      </w:r>
      <w:r w:rsidRPr="00484B0F">
        <w:rPr>
          <w:rFonts w:ascii="Cambria" w:eastAsia="Cambria" w:hAnsi="Cambria" w:cs="Cambria"/>
          <w:sz w:val="24"/>
          <w:szCs w:val="24"/>
        </w:rPr>
        <w:t>. Utvrđivanje rezultata</w:t>
      </w:r>
      <w:r>
        <w:rPr>
          <w:rFonts w:ascii="Cambria" w:eastAsia="Cambria" w:hAnsi="Cambria" w:cs="Cambria"/>
          <w:sz w:val="24"/>
          <w:szCs w:val="24"/>
        </w:rPr>
        <w:t xml:space="preserve"> prije oporezivanja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1559"/>
        <w:gridCol w:w="1543"/>
        <w:gridCol w:w="1151"/>
      </w:tblGrid>
      <w:tr w:rsidR="00484B0F" w:rsidTr="009A6029">
        <w:tc>
          <w:tcPr>
            <w:tcW w:w="5245" w:type="dxa"/>
            <w:shd w:val="clear" w:color="auto" w:fill="4F81BD" w:themeFill="accent1"/>
          </w:tcPr>
          <w:p w:rsidR="00484B0F" w:rsidRDefault="00484B0F"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484B0F" w:rsidRDefault="00F74335"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471CC4">
              <w:rPr>
                <w:rFonts w:ascii="Cambria" w:eastAsia="Cambria" w:hAnsi="Cambria" w:cs="Cambria"/>
                <w:b/>
                <w:color w:val="FFFFFF"/>
              </w:rPr>
              <w:t>2</w:t>
            </w:r>
            <w:r w:rsidR="009A6029">
              <w:rPr>
                <w:rFonts w:ascii="Cambria" w:eastAsia="Cambria" w:hAnsi="Cambria" w:cs="Cambria"/>
                <w:b/>
                <w:color w:val="FFFFFF"/>
              </w:rPr>
              <w:t>3</w:t>
            </w:r>
          </w:p>
        </w:tc>
        <w:tc>
          <w:tcPr>
            <w:tcW w:w="1543" w:type="dxa"/>
            <w:shd w:val="clear" w:color="auto" w:fill="4F81BD" w:themeFill="accent1"/>
          </w:tcPr>
          <w:p w:rsidR="00484B0F" w:rsidRDefault="00F74335"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B45BDA">
              <w:rPr>
                <w:rFonts w:ascii="Cambria" w:eastAsia="Cambria" w:hAnsi="Cambria" w:cs="Cambria"/>
                <w:b/>
                <w:color w:val="FFFFFF"/>
              </w:rPr>
              <w:t>2</w:t>
            </w:r>
            <w:r w:rsidR="009A6029">
              <w:rPr>
                <w:rFonts w:ascii="Cambria" w:eastAsia="Cambria" w:hAnsi="Cambria" w:cs="Cambria"/>
                <w:b/>
                <w:color w:val="FFFFFF"/>
              </w:rPr>
              <w:t>4</w:t>
            </w:r>
          </w:p>
        </w:tc>
        <w:tc>
          <w:tcPr>
            <w:tcW w:w="1151" w:type="dxa"/>
            <w:shd w:val="clear" w:color="auto" w:fill="4F81BD" w:themeFill="accent1"/>
          </w:tcPr>
          <w:p w:rsidR="00484B0F" w:rsidRDefault="00484B0F"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D32B90" w:rsidTr="009A6029">
        <w:tc>
          <w:tcPr>
            <w:tcW w:w="5245" w:type="dxa"/>
            <w:shd w:val="clear" w:color="auto" w:fill="auto"/>
          </w:tcPr>
          <w:p w:rsidR="00D32B90" w:rsidRDefault="00D32B90"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Ukupni prihodi (AOP 1</w:t>
            </w:r>
            <w:r w:rsidR="009A6029">
              <w:rPr>
                <w:rFonts w:ascii="Cambria" w:eastAsia="Cambria" w:hAnsi="Cambria" w:cs="Cambria"/>
              </w:rPr>
              <w:t>80</w:t>
            </w:r>
            <w:r>
              <w:rPr>
                <w:rFonts w:ascii="Cambria" w:eastAsia="Cambria" w:hAnsi="Cambria" w:cs="Cambria"/>
              </w:rPr>
              <w:t xml:space="preserve">) </w:t>
            </w:r>
          </w:p>
        </w:tc>
        <w:tc>
          <w:tcPr>
            <w:tcW w:w="1559" w:type="dxa"/>
            <w:shd w:val="clear" w:color="auto" w:fill="auto"/>
          </w:tcPr>
          <w:p w:rsidR="00D32B90" w:rsidRPr="00F04A0F" w:rsidRDefault="009A6029"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3.681.669,18</w:t>
            </w:r>
          </w:p>
        </w:tc>
        <w:tc>
          <w:tcPr>
            <w:tcW w:w="1543" w:type="dxa"/>
            <w:shd w:val="clear" w:color="auto" w:fill="auto"/>
          </w:tcPr>
          <w:p w:rsidR="00D32B90" w:rsidRPr="00F04A0F" w:rsidRDefault="009A6029" w:rsidP="00D32B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4.562.103,30</w:t>
            </w:r>
          </w:p>
        </w:tc>
        <w:tc>
          <w:tcPr>
            <w:tcW w:w="1151" w:type="dxa"/>
            <w:shd w:val="clear" w:color="auto" w:fill="auto"/>
          </w:tcPr>
          <w:p w:rsidR="00D32B90" w:rsidRPr="009A13BD" w:rsidRDefault="009A6029"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123,91</w:t>
            </w:r>
          </w:p>
        </w:tc>
      </w:tr>
      <w:tr w:rsidR="00D32B90" w:rsidTr="009A6029">
        <w:tc>
          <w:tcPr>
            <w:tcW w:w="5245" w:type="dxa"/>
            <w:shd w:val="clear" w:color="auto" w:fill="auto"/>
          </w:tcPr>
          <w:p w:rsidR="00D32B90" w:rsidRDefault="00D32B90"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Ukupni rashodi (AOP 18</w:t>
            </w:r>
            <w:r w:rsidR="009A6029">
              <w:rPr>
                <w:rFonts w:ascii="Cambria" w:eastAsia="Cambria" w:hAnsi="Cambria" w:cs="Cambria"/>
              </w:rPr>
              <w:t>1</w:t>
            </w:r>
            <w:r>
              <w:rPr>
                <w:rFonts w:ascii="Cambria" w:eastAsia="Cambria" w:hAnsi="Cambria" w:cs="Cambria"/>
              </w:rPr>
              <w:t>)</w:t>
            </w:r>
          </w:p>
        </w:tc>
        <w:tc>
          <w:tcPr>
            <w:tcW w:w="1559" w:type="dxa"/>
            <w:shd w:val="clear" w:color="auto" w:fill="auto"/>
          </w:tcPr>
          <w:p w:rsidR="00D32B90" w:rsidRPr="007B1F4E" w:rsidRDefault="009A6029"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3.676.470,24</w:t>
            </w:r>
          </w:p>
        </w:tc>
        <w:tc>
          <w:tcPr>
            <w:tcW w:w="1543" w:type="dxa"/>
            <w:shd w:val="clear" w:color="auto" w:fill="auto"/>
          </w:tcPr>
          <w:p w:rsidR="00D32B90" w:rsidRPr="007B1F4E" w:rsidRDefault="009A6029"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Trebuchet MS" w:hAnsiTheme="majorHAnsi" w:cs="Trebuchet MS"/>
              </w:rPr>
              <w:t>4.552.730,91</w:t>
            </w:r>
          </w:p>
        </w:tc>
        <w:tc>
          <w:tcPr>
            <w:tcW w:w="1151" w:type="dxa"/>
            <w:shd w:val="clear" w:color="auto" w:fill="auto"/>
            <w:vAlign w:val="bottom"/>
          </w:tcPr>
          <w:p w:rsidR="00D32B90" w:rsidRPr="007B1F4E" w:rsidRDefault="009A6029" w:rsidP="00B50A54">
            <w:pPr>
              <w:jc w:val="right"/>
              <w:rPr>
                <w:rFonts w:ascii="Cambria" w:hAnsi="Cambria"/>
              </w:rPr>
            </w:pPr>
            <w:r>
              <w:rPr>
                <w:rFonts w:ascii="Cambria" w:hAnsi="Cambria"/>
              </w:rPr>
              <w:t>123,83</w:t>
            </w:r>
          </w:p>
        </w:tc>
      </w:tr>
      <w:tr w:rsidR="00D32B90" w:rsidTr="009A6029">
        <w:tc>
          <w:tcPr>
            <w:tcW w:w="5245" w:type="dxa"/>
            <w:shd w:val="clear" w:color="auto" w:fill="auto"/>
          </w:tcPr>
          <w:p w:rsidR="00D32B90" w:rsidRDefault="00D32B90" w:rsidP="00471C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D</w:t>
            </w:r>
            <w:r w:rsidR="009A6029">
              <w:rPr>
                <w:rFonts w:ascii="Cambria" w:eastAsia="Cambria" w:hAnsi="Cambria" w:cs="Cambria"/>
              </w:rPr>
              <w:t>obit prije oporezivanja (AOP 182</w:t>
            </w:r>
            <w:r>
              <w:rPr>
                <w:rFonts w:ascii="Cambria" w:eastAsia="Cambria" w:hAnsi="Cambria" w:cs="Cambria"/>
              </w:rPr>
              <w:t>)</w:t>
            </w:r>
          </w:p>
        </w:tc>
        <w:tc>
          <w:tcPr>
            <w:tcW w:w="1559" w:type="dxa"/>
            <w:shd w:val="clear" w:color="auto" w:fill="auto"/>
          </w:tcPr>
          <w:p w:rsidR="00D32B90" w:rsidRPr="002E37A9" w:rsidRDefault="009A6029"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5.198,94</w:t>
            </w:r>
          </w:p>
        </w:tc>
        <w:tc>
          <w:tcPr>
            <w:tcW w:w="1543" w:type="dxa"/>
            <w:shd w:val="clear" w:color="auto" w:fill="auto"/>
          </w:tcPr>
          <w:p w:rsidR="00D32B90" w:rsidRPr="002E37A9" w:rsidRDefault="009A6029"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9.372,39</w:t>
            </w:r>
          </w:p>
        </w:tc>
        <w:tc>
          <w:tcPr>
            <w:tcW w:w="1151" w:type="dxa"/>
            <w:shd w:val="clear" w:color="auto" w:fill="auto"/>
          </w:tcPr>
          <w:p w:rsidR="00D32B90" w:rsidRPr="00E35A9D" w:rsidRDefault="009A6029" w:rsidP="00B50A54">
            <w:pPr>
              <w:jc w:val="right"/>
              <w:rPr>
                <w:rFonts w:asciiTheme="majorHAnsi" w:hAnsiTheme="majorHAnsi"/>
              </w:rPr>
            </w:pPr>
            <w:r>
              <w:rPr>
                <w:rFonts w:asciiTheme="majorHAnsi" w:hAnsiTheme="majorHAnsi"/>
              </w:rPr>
              <w:t>180,28</w:t>
            </w:r>
          </w:p>
        </w:tc>
      </w:tr>
    </w:tbl>
    <w:p w:rsidR="00484B0F" w:rsidRDefault="00484B0F"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484B0F" w:rsidRDefault="00484B0F"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484B0F" w:rsidRDefault="00484B0F"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732434" w:rsidRPr="00732434" w:rsidRDefault="00732434" w:rsidP="00CF0A98">
      <w:pPr>
        <w:spacing w:line="276" w:lineRule="auto"/>
        <w:ind w:left="20"/>
        <w:rPr>
          <w:rFonts w:asciiTheme="majorHAnsi" w:hAnsiTheme="majorHAnsi"/>
          <w:color w:val="4F81BD" w:themeColor="accent1"/>
          <w:sz w:val="24"/>
          <w:szCs w:val="24"/>
        </w:rPr>
      </w:pPr>
      <w:r w:rsidRPr="00732434">
        <w:rPr>
          <w:rFonts w:asciiTheme="majorHAnsi" w:eastAsia="Trebuchet MS" w:hAnsiTheme="majorHAnsi" w:cs="Trebuchet MS"/>
          <w:b/>
          <w:bCs/>
          <w:i/>
          <w:iCs/>
          <w:color w:val="4F81BD" w:themeColor="accent1"/>
          <w:sz w:val="24"/>
          <w:szCs w:val="24"/>
          <w:u w:val="single"/>
        </w:rPr>
        <w:t>Bilješka br. 8</w:t>
      </w:r>
    </w:p>
    <w:p w:rsidR="00484B0F" w:rsidRPr="00732434" w:rsidRDefault="00484B0F"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color w:val="4F81BD" w:themeColor="accent1"/>
        </w:rPr>
      </w:pPr>
    </w:p>
    <w:p w:rsidR="004E12F2" w:rsidRPr="00732434" w:rsidRDefault="00CF0A98" w:rsidP="00CF0A98">
      <w:pPr>
        <w:spacing w:line="276" w:lineRule="auto"/>
        <w:ind w:left="20"/>
        <w:rPr>
          <w:rFonts w:asciiTheme="majorHAnsi" w:hAnsiTheme="majorHAnsi"/>
          <w:color w:val="4F81BD" w:themeColor="accent1"/>
          <w:sz w:val="24"/>
          <w:szCs w:val="24"/>
        </w:rPr>
      </w:pPr>
      <w:r>
        <w:rPr>
          <w:rFonts w:ascii="Cambria" w:eastAsia="Cambria" w:hAnsi="Cambria" w:cs="Cambria"/>
          <w:b/>
          <w:color w:val="4F81BD" w:themeColor="accent1"/>
        </w:rPr>
        <w:t>Porez na dobit i p</w:t>
      </w:r>
      <w:r w:rsidR="00732434" w:rsidRPr="00732434">
        <w:rPr>
          <w:rFonts w:ascii="Cambria" w:eastAsia="Cambria" w:hAnsi="Cambria" w:cs="Cambria"/>
          <w:b/>
          <w:color w:val="4F81BD" w:themeColor="accent1"/>
        </w:rPr>
        <w:t xml:space="preserve">oslovni rezultat nakon oporezivanja  </w:t>
      </w:r>
    </w:p>
    <w:p w:rsidR="004E12F2" w:rsidRPr="00072E1E" w:rsidRDefault="004E12F2" w:rsidP="00CF0A98">
      <w:pPr>
        <w:spacing w:line="276" w:lineRule="auto"/>
        <w:rPr>
          <w:rFonts w:asciiTheme="majorHAnsi" w:hAnsiTheme="majorHAnsi"/>
          <w:sz w:val="24"/>
          <w:szCs w:val="24"/>
        </w:rPr>
      </w:pPr>
    </w:p>
    <w:p w:rsidR="00C63DB5" w:rsidRDefault="0012424B" w:rsidP="00C63DB5">
      <w:pPr>
        <w:widowControl w:val="0"/>
        <w:overflowPunct w:val="0"/>
        <w:autoSpaceDE w:val="0"/>
        <w:autoSpaceDN w:val="0"/>
        <w:adjustRightInd w:val="0"/>
        <w:spacing w:line="247" w:lineRule="auto"/>
        <w:ind w:left="20"/>
        <w:jc w:val="both"/>
        <w:rPr>
          <w:sz w:val="24"/>
          <w:szCs w:val="24"/>
        </w:rPr>
      </w:pPr>
      <w:r w:rsidRPr="00072E1E">
        <w:rPr>
          <w:rFonts w:asciiTheme="majorHAnsi" w:eastAsia="Trebuchet MS" w:hAnsiTheme="majorHAnsi" w:cs="Trebuchet MS"/>
          <w:sz w:val="24"/>
          <w:szCs w:val="24"/>
        </w:rPr>
        <w:t>Porez na dobit sukladno hrvatskom Zakonu o porezu na dobit izračunava se primjenom propisane stope na oporezivu osnovicu. Porezna osnovica uvećava se i umanjuje prema propisima navedenim u Zakonu o porezu na dobit.</w:t>
      </w:r>
      <w:r w:rsidR="00732434" w:rsidRPr="00732434">
        <w:rPr>
          <w:rFonts w:ascii="Cambria" w:eastAsia="Cambria" w:hAnsi="Cambria" w:cs="Cambria"/>
        </w:rPr>
        <w:t xml:space="preserve"> </w:t>
      </w:r>
      <w:r w:rsidR="00CF05F2">
        <w:rPr>
          <w:rFonts w:ascii="Cambria" w:eastAsia="Cambria" w:hAnsi="Cambria" w:cs="Cambria"/>
        </w:rPr>
        <w:t>U tablici 14</w:t>
      </w:r>
      <w:r w:rsidR="00732434">
        <w:rPr>
          <w:rFonts w:ascii="Cambria" w:eastAsia="Cambria" w:hAnsi="Cambria" w:cs="Cambria"/>
        </w:rPr>
        <w:t>. prikazan je obračun dobiti/gubitka razdoblja</w:t>
      </w:r>
      <w:r w:rsidR="00CF0A98">
        <w:rPr>
          <w:rFonts w:ascii="Cambria" w:eastAsia="Cambria" w:hAnsi="Cambria" w:cs="Cambria"/>
        </w:rPr>
        <w:t>.</w:t>
      </w:r>
      <w:r w:rsidR="00C63DB5" w:rsidRPr="00C63DB5">
        <w:rPr>
          <w:rFonts w:ascii="Trebuchet MS" w:hAnsi="Trebuchet MS" w:cs="Trebuchet MS"/>
          <w:sz w:val="24"/>
          <w:szCs w:val="24"/>
        </w:rPr>
        <w:t xml:space="preserve"> </w:t>
      </w:r>
    </w:p>
    <w:p w:rsidR="00CF0A98" w:rsidRDefault="00CF0A98" w:rsidP="00CF0A98">
      <w:pPr>
        <w:spacing w:line="276" w:lineRule="auto"/>
        <w:ind w:left="20"/>
        <w:jc w:val="both"/>
        <w:rPr>
          <w:rFonts w:ascii="Cambria" w:eastAsia="Cambria" w:hAnsi="Cambria" w:cs="Cambria"/>
        </w:rPr>
      </w:pPr>
    </w:p>
    <w:p w:rsidR="00CF0A98" w:rsidRPr="00BA6C78" w:rsidRDefault="00CF0A98" w:rsidP="00CF0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sz w:val="24"/>
          <w:szCs w:val="24"/>
        </w:rPr>
      </w:pPr>
      <w:r w:rsidRPr="00BA6C78">
        <w:rPr>
          <w:rFonts w:ascii="Cambria" w:eastAsia="Cambria" w:hAnsi="Cambria" w:cs="Cambria"/>
          <w:sz w:val="24"/>
          <w:szCs w:val="24"/>
        </w:rPr>
        <w:t xml:space="preserve">Tablica </w:t>
      </w:r>
      <w:r w:rsidR="008E0258" w:rsidRPr="00BA6C78">
        <w:rPr>
          <w:rFonts w:ascii="Cambria" w:eastAsia="Cambria" w:hAnsi="Cambria" w:cs="Cambria"/>
          <w:sz w:val="24"/>
          <w:szCs w:val="24"/>
        </w:rPr>
        <w:t>14</w:t>
      </w:r>
      <w:r w:rsidRPr="00BA6C78">
        <w:rPr>
          <w:rFonts w:ascii="Cambria" w:eastAsia="Cambria" w:hAnsi="Cambria" w:cs="Cambria"/>
          <w:sz w:val="24"/>
          <w:szCs w:val="24"/>
        </w:rPr>
        <w:t xml:space="preserve">. Neto dobit razdoblja, porez na dobit </w:t>
      </w:r>
    </w:p>
    <w:p w:rsidR="004E12F2" w:rsidRDefault="0012424B">
      <w:pPr>
        <w:spacing w:line="20" w:lineRule="exact"/>
        <w:rPr>
          <w:sz w:val="20"/>
          <w:szCs w:val="20"/>
        </w:rPr>
      </w:pPr>
      <w:r>
        <w:rPr>
          <w:noProof/>
          <w:sz w:val="20"/>
          <w:szCs w:val="20"/>
        </w:rPr>
        <w:drawing>
          <wp:anchor distT="0" distB="0" distL="114300" distR="114300" simplePos="0" relativeHeight="251679232" behindDoc="1" locked="0" layoutInCell="0" allowOverlap="1">
            <wp:simplePos x="0" y="0"/>
            <wp:positionH relativeFrom="column">
              <wp:posOffset>5154930</wp:posOffset>
            </wp:positionH>
            <wp:positionV relativeFrom="paragraph">
              <wp:posOffset>187960</wp:posOffset>
            </wp:positionV>
            <wp:extent cx="8890" cy="889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7"/>
        <w:gridCol w:w="1440"/>
        <w:gridCol w:w="1530"/>
        <w:gridCol w:w="1151"/>
      </w:tblGrid>
      <w:tr w:rsidR="00CF0A98" w:rsidTr="00471CC4">
        <w:tc>
          <w:tcPr>
            <w:tcW w:w="5377" w:type="dxa"/>
            <w:shd w:val="clear" w:color="auto" w:fill="4F81BD" w:themeFill="accent1"/>
          </w:tcPr>
          <w:p w:rsidR="00CF0A98" w:rsidRDefault="00CF0A98"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440" w:type="dxa"/>
            <w:shd w:val="clear" w:color="auto" w:fill="4F81BD" w:themeFill="accent1"/>
          </w:tcPr>
          <w:p w:rsidR="00CF0A98" w:rsidRDefault="005F7BAC" w:rsidP="00D32B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471CC4">
              <w:rPr>
                <w:rFonts w:ascii="Cambria" w:eastAsia="Cambria" w:hAnsi="Cambria" w:cs="Cambria"/>
                <w:b/>
                <w:color w:val="FFFFFF"/>
              </w:rPr>
              <w:t>2</w:t>
            </w:r>
            <w:r w:rsidR="009A6029">
              <w:rPr>
                <w:rFonts w:ascii="Cambria" w:eastAsia="Cambria" w:hAnsi="Cambria" w:cs="Cambria"/>
                <w:b/>
                <w:color w:val="FFFFFF"/>
              </w:rPr>
              <w:t>3</w:t>
            </w:r>
          </w:p>
        </w:tc>
        <w:tc>
          <w:tcPr>
            <w:tcW w:w="1530" w:type="dxa"/>
            <w:shd w:val="clear" w:color="auto" w:fill="4F81BD" w:themeFill="accent1"/>
          </w:tcPr>
          <w:p w:rsidR="00CF0A98" w:rsidRDefault="00CF0A98" w:rsidP="00D32B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B45BDA">
              <w:rPr>
                <w:rFonts w:ascii="Cambria" w:eastAsia="Cambria" w:hAnsi="Cambria" w:cs="Cambria"/>
                <w:b/>
                <w:color w:val="FFFFFF"/>
              </w:rPr>
              <w:t>2</w:t>
            </w:r>
            <w:r w:rsidR="009A6029">
              <w:rPr>
                <w:rFonts w:ascii="Cambria" w:eastAsia="Cambria" w:hAnsi="Cambria" w:cs="Cambria"/>
                <w:b/>
                <w:color w:val="FFFFFF"/>
              </w:rPr>
              <w:t>4</w:t>
            </w:r>
          </w:p>
        </w:tc>
        <w:tc>
          <w:tcPr>
            <w:tcW w:w="1151" w:type="dxa"/>
            <w:shd w:val="clear" w:color="auto" w:fill="4F81BD" w:themeFill="accent1"/>
          </w:tcPr>
          <w:p w:rsidR="00CF0A98" w:rsidRDefault="00CF0A98"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Index</w:t>
            </w:r>
          </w:p>
        </w:tc>
      </w:tr>
      <w:tr w:rsidR="009A6029" w:rsidTr="00471CC4">
        <w:tc>
          <w:tcPr>
            <w:tcW w:w="5377" w:type="dxa"/>
            <w:shd w:val="clear" w:color="auto" w:fill="auto"/>
          </w:tcPr>
          <w:p w:rsidR="009A6029" w:rsidRDefault="009A6029"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Dobit prije oporezivanja (AOP 182)</w:t>
            </w:r>
          </w:p>
        </w:tc>
        <w:tc>
          <w:tcPr>
            <w:tcW w:w="1440" w:type="dxa"/>
            <w:shd w:val="clear" w:color="auto" w:fill="auto"/>
          </w:tcPr>
          <w:p w:rsidR="009A6029" w:rsidRPr="002E37A9" w:rsidRDefault="009A6029"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5.198,94</w:t>
            </w:r>
          </w:p>
        </w:tc>
        <w:tc>
          <w:tcPr>
            <w:tcW w:w="1530" w:type="dxa"/>
            <w:shd w:val="clear" w:color="auto" w:fill="auto"/>
          </w:tcPr>
          <w:p w:rsidR="009A6029" w:rsidRPr="002E37A9" w:rsidRDefault="009A6029"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9.372,39</w:t>
            </w:r>
          </w:p>
        </w:tc>
        <w:tc>
          <w:tcPr>
            <w:tcW w:w="1151" w:type="dxa"/>
            <w:shd w:val="clear" w:color="auto" w:fill="auto"/>
          </w:tcPr>
          <w:p w:rsidR="009A6029" w:rsidRPr="00E35A9D" w:rsidRDefault="009A6029" w:rsidP="00B50A54">
            <w:pPr>
              <w:jc w:val="right"/>
              <w:rPr>
                <w:rFonts w:asciiTheme="majorHAnsi" w:hAnsiTheme="majorHAnsi"/>
              </w:rPr>
            </w:pPr>
            <w:r>
              <w:rPr>
                <w:rFonts w:asciiTheme="majorHAnsi" w:hAnsiTheme="majorHAnsi"/>
              </w:rPr>
              <w:t>180,28</w:t>
            </w:r>
          </w:p>
        </w:tc>
      </w:tr>
      <w:tr w:rsidR="00D32B90" w:rsidTr="00471CC4">
        <w:tc>
          <w:tcPr>
            <w:tcW w:w="5377" w:type="dxa"/>
            <w:shd w:val="clear" w:color="auto" w:fill="auto"/>
          </w:tcPr>
          <w:p w:rsidR="00D32B90" w:rsidRDefault="009A6029" w:rsidP="00471C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Porez na dobit (AOP 185</w:t>
            </w:r>
            <w:r w:rsidR="00D32B90">
              <w:rPr>
                <w:rFonts w:ascii="Cambria" w:eastAsia="Cambria" w:hAnsi="Cambria" w:cs="Cambria"/>
              </w:rPr>
              <w:t>)</w:t>
            </w:r>
          </w:p>
        </w:tc>
        <w:tc>
          <w:tcPr>
            <w:tcW w:w="1440" w:type="dxa"/>
            <w:shd w:val="clear" w:color="auto" w:fill="auto"/>
          </w:tcPr>
          <w:p w:rsidR="00D32B90" w:rsidRPr="002E37A9" w:rsidRDefault="009A6029"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842,11</w:t>
            </w:r>
          </w:p>
        </w:tc>
        <w:tc>
          <w:tcPr>
            <w:tcW w:w="1530" w:type="dxa"/>
            <w:shd w:val="clear" w:color="auto" w:fill="auto"/>
          </w:tcPr>
          <w:p w:rsidR="00D32B90" w:rsidRPr="002E37A9" w:rsidRDefault="009A6029"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1.468,89</w:t>
            </w:r>
          </w:p>
        </w:tc>
        <w:tc>
          <w:tcPr>
            <w:tcW w:w="1151" w:type="dxa"/>
            <w:shd w:val="clear" w:color="auto" w:fill="auto"/>
          </w:tcPr>
          <w:p w:rsidR="00D32B90" w:rsidRPr="00E35A9D" w:rsidRDefault="009A6029" w:rsidP="00B50A54">
            <w:pPr>
              <w:jc w:val="right"/>
              <w:rPr>
                <w:rFonts w:asciiTheme="majorHAnsi" w:hAnsiTheme="majorHAnsi"/>
              </w:rPr>
            </w:pPr>
            <w:r>
              <w:rPr>
                <w:rFonts w:asciiTheme="majorHAnsi" w:hAnsiTheme="majorHAnsi"/>
              </w:rPr>
              <w:t>174,83</w:t>
            </w:r>
          </w:p>
        </w:tc>
      </w:tr>
      <w:tr w:rsidR="00D32B90" w:rsidTr="00471CC4">
        <w:tc>
          <w:tcPr>
            <w:tcW w:w="5377" w:type="dxa"/>
            <w:shd w:val="clear" w:color="auto" w:fill="auto"/>
          </w:tcPr>
          <w:p w:rsidR="00D32B90" w:rsidRDefault="00D32B90" w:rsidP="009A6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Dobit razdoblja nakon oporezivanja (AOP 18</w:t>
            </w:r>
            <w:r w:rsidR="009A6029">
              <w:rPr>
                <w:rFonts w:ascii="Cambria" w:eastAsia="Cambria" w:hAnsi="Cambria" w:cs="Cambria"/>
              </w:rPr>
              <w:t>6</w:t>
            </w:r>
            <w:r>
              <w:rPr>
                <w:rFonts w:ascii="Cambria" w:eastAsia="Cambria" w:hAnsi="Cambria" w:cs="Cambria"/>
              </w:rPr>
              <w:t>)</w:t>
            </w:r>
          </w:p>
        </w:tc>
        <w:tc>
          <w:tcPr>
            <w:tcW w:w="1440" w:type="dxa"/>
            <w:shd w:val="clear" w:color="auto" w:fill="auto"/>
          </w:tcPr>
          <w:p w:rsidR="00D32B90" w:rsidRPr="002E37A9" w:rsidRDefault="009A6029"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4.356,83</w:t>
            </w:r>
          </w:p>
        </w:tc>
        <w:tc>
          <w:tcPr>
            <w:tcW w:w="1530" w:type="dxa"/>
            <w:shd w:val="clear" w:color="auto" w:fill="auto"/>
          </w:tcPr>
          <w:p w:rsidR="00D32B90" w:rsidRPr="002E37A9" w:rsidRDefault="009A6029"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7.903,50</w:t>
            </w:r>
          </w:p>
        </w:tc>
        <w:tc>
          <w:tcPr>
            <w:tcW w:w="1151" w:type="dxa"/>
            <w:shd w:val="clear" w:color="auto" w:fill="auto"/>
          </w:tcPr>
          <w:p w:rsidR="00D32B90" w:rsidRPr="00E35A9D" w:rsidRDefault="009A6029" w:rsidP="00B50A54">
            <w:pPr>
              <w:jc w:val="right"/>
              <w:rPr>
                <w:rFonts w:asciiTheme="majorHAnsi" w:hAnsiTheme="majorHAnsi"/>
              </w:rPr>
            </w:pPr>
            <w:r>
              <w:rPr>
                <w:rFonts w:asciiTheme="majorHAnsi" w:hAnsiTheme="majorHAnsi"/>
              </w:rPr>
              <w:t>181,40</w:t>
            </w:r>
          </w:p>
        </w:tc>
      </w:tr>
    </w:tbl>
    <w:p w:rsidR="00484B0F" w:rsidRDefault="00484B0F" w:rsidP="00484B0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b/>
          <w:color w:val="1F497D"/>
        </w:rPr>
      </w:pPr>
    </w:p>
    <w:p w:rsidR="00471CC4" w:rsidRDefault="00471CC4" w:rsidP="00484B0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b/>
          <w:color w:val="1F497D"/>
        </w:rPr>
      </w:pPr>
    </w:p>
    <w:p w:rsidR="00C63DB5" w:rsidRDefault="009A6029"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sidRPr="009A6029">
        <w:rPr>
          <w:rFonts w:ascii="Cambria" w:eastAsia="Cambria" w:hAnsi="Cambria" w:cs="Cambria"/>
          <w:noProof/>
        </w:rPr>
        <w:drawing>
          <wp:inline distT="0" distB="0" distL="0" distR="0">
            <wp:extent cx="5163185" cy="3095625"/>
            <wp:effectExtent l="0" t="0" r="0" b="0"/>
            <wp:docPr id="8002" name="Picture 8002"/>
            <wp:cNvGraphicFramePr/>
            <a:graphic xmlns:a="http://schemas.openxmlformats.org/drawingml/2006/main">
              <a:graphicData uri="http://schemas.openxmlformats.org/drawingml/2006/picture">
                <pic:pic xmlns:pic="http://schemas.openxmlformats.org/drawingml/2006/picture">
                  <pic:nvPicPr>
                    <pic:cNvPr id="8002" name="Picture 8002"/>
                    <pic:cNvPicPr/>
                  </pic:nvPicPr>
                  <pic:blipFill>
                    <a:blip r:embed="rId21" cstate="print"/>
                    <a:stretch>
                      <a:fillRect/>
                    </a:stretch>
                  </pic:blipFill>
                  <pic:spPr>
                    <a:xfrm>
                      <a:off x="0" y="0"/>
                      <a:ext cx="5163185" cy="3095625"/>
                    </a:xfrm>
                    <a:prstGeom prst="rect">
                      <a:avLst/>
                    </a:prstGeom>
                  </pic:spPr>
                </pic:pic>
              </a:graphicData>
            </a:graphic>
          </wp:inline>
        </w:drawing>
      </w:r>
    </w:p>
    <w:p w:rsidR="00C63DB5" w:rsidRDefault="00C63DB5"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C63DB5" w:rsidRDefault="00C63DB5"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C63DB5" w:rsidRDefault="00C63DB5"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CB6DB5" w:rsidRDefault="00CB6DB5"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C63DB5" w:rsidRDefault="00C63DB5" w:rsidP="00484B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p>
    <w:p w:rsidR="004E12F2" w:rsidRPr="00251B09" w:rsidRDefault="0012424B" w:rsidP="00CB6DB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color w:val="4F81BD" w:themeColor="accent1"/>
          <w:sz w:val="20"/>
          <w:szCs w:val="20"/>
        </w:rPr>
      </w:pPr>
      <w:r w:rsidRPr="00251B09">
        <w:rPr>
          <w:rFonts w:asciiTheme="majorHAnsi" w:eastAsia="Trebuchet MS" w:hAnsiTheme="majorHAnsi" w:cs="Trebuchet MS"/>
          <w:b/>
          <w:bCs/>
          <w:i/>
          <w:iCs/>
          <w:color w:val="4F81BD" w:themeColor="accent1"/>
          <w:sz w:val="28"/>
          <w:szCs w:val="28"/>
        </w:rPr>
        <w:lastRenderedPageBreak/>
        <w:t>VI.</w:t>
      </w:r>
      <w:r w:rsidRPr="00251B09">
        <w:rPr>
          <w:rFonts w:asciiTheme="majorHAnsi" w:eastAsia="Trebuchet MS" w:hAnsiTheme="majorHAnsi" w:cs="Trebuchet MS"/>
          <w:b/>
          <w:bCs/>
          <w:i/>
          <w:iCs/>
          <w:color w:val="4F81BD" w:themeColor="accent1"/>
          <w:sz w:val="28"/>
          <w:szCs w:val="28"/>
        </w:rPr>
        <w:tab/>
        <w:t>BILANCA</w:t>
      </w:r>
    </w:p>
    <w:p w:rsidR="004E12F2" w:rsidRPr="00815000" w:rsidRDefault="004E12F2" w:rsidP="00815000">
      <w:pPr>
        <w:spacing w:line="276" w:lineRule="auto"/>
        <w:rPr>
          <w:rFonts w:asciiTheme="majorHAnsi" w:hAnsiTheme="majorHAnsi"/>
          <w:sz w:val="24"/>
          <w:szCs w:val="24"/>
        </w:rPr>
      </w:pPr>
    </w:p>
    <w:p w:rsidR="004E12F2" w:rsidRPr="00815000" w:rsidRDefault="004E12F2" w:rsidP="00815000">
      <w:pPr>
        <w:spacing w:line="276" w:lineRule="auto"/>
        <w:rPr>
          <w:rFonts w:asciiTheme="majorHAnsi" w:hAnsiTheme="majorHAnsi"/>
          <w:sz w:val="24"/>
          <w:szCs w:val="24"/>
        </w:rPr>
      </w:pPr>
    </w:p>
    <w:p w:rsidR="004E12F2" w:rsidRPr="00F95EAC" w:rsidRDefault="0012424B" w:rsidP="00F95EAC">
      <w:pPr>
        <w:spacing w:line="276" w:lineRule="auto"/>
        <w:ind w:left="20"/>
        <w:rPr>
          <w:rFonts w:asciiTheme="majorHAnsi" w:hAnsiTheme="majorHAnsi"/>
          <w:color w:val="4F81BD" w:themeColor="accent1"/>
          <w:sz w:val="24"/>
          <w:szCs w:val="24"/>
        </w:rPr>
      </w:pPr>
      <w:r w:rsidRPr="00F95EAC">
        <w:rPr>
          <w:rFonts w:asciiTheme="majorHAnsi" w:eastAsia="Trebuchet MS" w:hAnsiTheme="majorHAnsi" w:cs="Trebuchet MS"/>
          <w:b/>
          <w:bCs/>
          <w:i/>
          <w:iCs/>
          <w:color w:val="4F81BD" w:themeColor="accent1"/>
          <w:sz w:val="24"/>
          <w:szCs w:val="24"/>
        </w:rPr>
        <w:t>AKTIVA</w:t>
      </w:r>
    </w:p>
    <w:p w:rsidR="004E12F2" w:rsidRPr="00815000" w:rsidRDefault="004E12F2" w:rsidP="00F95EAC">
      <w:pPr>
        <w:spacing w:line="276" w:lineRule="auto"/>
        <w:rPr>
          <w:rFonts w:asciiTheme="majorHAnsi" w:hAnsiTheme="majorHAnsi"/>
          <w:sz w:val="24"/>
          <w:szCs w:val="24"/>
        </w:rPr>
      </w:pPr>
    </w:p>
    <w:p w:rsidR="00815000" w:rsidRPr="00815000" w:rsidRDefault="00815000" w:rsidP="00F95EAC">
      <w:pPr>
        <w:spacing w:line="276" w:lineRule="auto"/>
        <w:jc w:val="both"/>
        <w:rPr>
          <w:rFonts w:asciiTheme="majorHAnsi" w:hAnsiTheme="majorHAnsi"/>
          <w:sz w:val="24"/>
          <w:szCs w:val="24"/>
        </w:rPr>
      </w:pPr>
      <w:r w:rsidRPr="00815000">
        <w:rPr>
          <w:rFonts w:asciiTheme="majorHAnsi" w:hAnsiTheme="majorHAnsi"/>
          <w:sz w:val="24"/>
          <w:szCs w:val="24"/>
        </w:rPr>
        <w:t xml:space="preserve">Ukupna imovina </w:t>
      </w:r>
      <w:r w:rsidR="00D657C8">
        <w:rPr>
          <w:rFonts w:asciiTheme="majorHAnsi" w:hAnsiTheme="majorHAnsi"/>
          <w:sz w:val="24"/>
          <w:szCs w:val="24"/>
        </w:rPr>
        <w:t>Društva na dan 31. prosinca 20</w:t>
      </w:r>
      <w:r w:rsidR="00F63CE2">
        <w:rPr>
          <w:rFonts w:asciiTheme="majorHAnsi" w:hAnsiTheme="majorHAnsi"/>
          <w:sz w:val="24"/>
          <w:szCs w:val="24"/>
        </w:rPr>
        <w:t>2</w:t>
      </w:r>
      <w:r w:rsidR="006F0BC5">
        <w:rPr>
          <w:rFonts w:asciiTheme="majorHAnsi" w:hAnsiTheme="majorHAnsi"/>
          <w:sz w:val="24"/>
          <w:szCs w:val="24"/>
        </w:rPr>
        <w:t>4</w:t>
      </w:r>
      <w:r w:rsidR="00D657C8">
        <w:rPr>
          <w:rFonts w:asciiTheme="majorHAnsi" w:hAnsiTheme="majorHAnsi"/>
          <w:sz w:val="24"/>
          <w:szCs w:val="24"/>
        </w:rPr>
        <w:t xml:space="preserve">. godine iznosi </w:t>
      </w:r>
      <w:r w:rsidR="006F0BC5">
        <w:rPr>
          <w:rFonts w:asciiTheme="majorHAnsi" w:hAnsiTheme="majorHAnsi"/>
          <w:sz w:val="24"/>
          <w:szCs w:val="24"/>
        </w:rPr>
        <w:t>2.382.198,14</w:t>
      </w:r>
      <w:r w:rsidRPr="00815000">
        <w:rPr>
          <w:rFonts w:asciiTheme="majorHAnsi" w:hAnsiTheme="majorHAnsi"/>
          <w:sz w:val="24"/>
          <w:szCs w:val="24"/>
        </w:rPr>
        <w:t xml:space="preserve"> </w:t>
      </w:r>
      <w:r w:rsidR="006F0BC5">
        <w:rPr>
          <w:rFonts w:asciiTheme="majorHAnsi" w:hAnsiTheme="majorHAnsi"/>
          <w:sz w:val="24"/>
          <w:szCs w:val="24"/>
        </w:rPr>
        <w:t>EUR</w:t>
      </w:r>
      <w:r w:rsidRPr="00815000">
        <w:rPr>
          <w:rFonts w:asciiTheme="majorHAnsi" w:hAnsiTheme="majorHAnsi"/>
          <w:sz w:val="24"/>
          <w:szCs w:val="24"/>
        </w:rPr>
        <w:t>.</w:t>
      </w:r>
    </w:p>
    <w:p w:rsidR="00F95EAC" w:rsidRDefault="00F95EAC" w:rsidP="00F95EAC">
      <w:pPr>
        <w:spacing w:line="276" w:lineRule="auto"/>
        <w:ind w:left="20"/>
        <w:rPr>
          <w:rFonts w:asciiTheme="majorHAnsi" w:eastAsia="Trebuchet MS" w:hAnsiTheme="majorHAnsi" w:cs="Trebuchet MS"/>
          <w:b/>
          <w:bCs/>
          <w:i/>
          <w:iCs/>
          <w:color w:val="808080"/>
          <w:sz w:val="24"/>
          <w:szCs w:val="24"/>
          <w:u w:val="single"/>
        </w:rPr>
      </w:pPr>
    </w:p>
    <w:p w:rsidR="00F95EAC" w:rsidRPr="00F95EAC" w:rsidRDefault="00F95EAC" w:rsidP="00F95EAC">
      <w:pPr>
        <w:spacing w:line="276" w:lineRule="auto"/>
        <w:ind w:left="20"/>
        <w:rPr>
          <w:rFonts w:asciiTheme="majorHAnsi" w:hAnsiTheme="majorHAnsi"/>
          <w:color w:val="4F81BD" w:themeColor="accent1"/>
          <w:sz w:val="24"/>
          <w:szCs w:val="24"/>
        </w:rPr>
      </w:pPr>
      <w:r w:rsidRPr="00F95EAC">
        <w:rPr>
          <w:rFonts w:asciiTheme="majorHAnsi" w:eastAsia="Trebuchet MS" w:hAnsiTheme="majorHAnsi" w:cs="Trebuchet MS"/>
          <w:b/>
          <w:bCs/>
          <w:i/>
          <w:iCs/>
          <w:color w:val="4F81BD" w:themeColor="accent1"/>
          <w:sz w:val="24"/>
          <w:szCs w:val="24"/>
          <w:u w:val="single"/>
        </w:rPr>
        <w:t xml:space="preserve">Bilješka br. </w:t>
      </w:r>
      <w:r>
        <w:rPr>
          <w:rFonts w:asciiTheme="majorHAnsi" w:eastAsia="Trebuchet MS" w:hAnsiTheme="majorHAnsi" w:cs="Trebuchet MS"/>
          <w:b/>
          <w:bCs/>
          <w:i/>
          <w:iCs/>
          <w:color w:val="4F81BD" w:themeColor="accent1"/>
          <w:sz w:val="24"/>
          <w:szCs w:val="24"/>
          <w:u w:val="single"/>
        </w:rPr>
        <w:t>9</w:t>
      </w:r>
    </w:p>
    <w:p w:rsidR="00F95EAC" w:rsidRPr="00815000" w:rsidRDefault="00F95EAC" w:rsidP="00F95EAC">
      <w:pPr>
        <w:spacing w:line="276" w:lineRule="auto"/>
        <w:ind w:left="20"/>
        <w:rPr>
          <w:rFonts w:asciiTheme="majorHAnsi" w:eastAsia="Trebuchet MS" w:hAnsiTheme="majorHAnsi" w:cs="Trebuchet MS"/>
          <w:b/>
          <w:bCs/>
          <w:sz w:val="24"/>
          <w:szCs w:val="24"/>
        </w:rPr>
      </w:pPr>
    </w:p>
    <w:p w:rsidR="00F95EAC" w:rsidRPr="00F95EAC" w:rsidRDefault="00F95EAC" w:rsidP="00F95EAC">
      <w:pPr>
        <w:spacing w:line="276" w:lineRule="auto"/>
        <w:ind w:left="20"/>
        <w:rPr>
          <w:rFonts w:asciiTheme="majorHAnsi" w:hAnsiTheme="majorHAnsi"/>
          <w:color w:val="4F81BD" w:themeColor="accent1"/>
          <w:sz w:val="24"/>
          <w:szCs w:val="24"/>
        </w:rPr>
      </w:pPr>
      <w:r w:rsidRPr="00F95EAC">
        <w:rPr>
          <w:rFonts w:asciiTheme="majorHAnsi" w:eastAsia="Trebuchet MS" w:hAnsiTheme="majorHAnsi" w:cs="Trebuchet MS"/>
          <w:b/>
          <w:bCs/>
          <w:color w:val="4F81BD" w:themeColor="accent1"/>
          <w:sz w:val="24"/>
          <w:szCs w:val="24"/>
        </w:rPr>
        <w:t>DUGOTRAJNA IMOVINA</w:t>
      </w:r>
    </w:p>
    <w:p w:rsidR="00F95EAC"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b/>
          <w:i/>
        </w:rPr>
      </w:pPr>
    </w:p>
    <w:p w:rsidR="00F95EAC" w:rsidRPr="00956925" w:rsidRDefault="008E0258" w:rsidP="003C1C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b/>
          <w:i/>
          <w:sz w:val="24"/>
          <w:szCs w:val="24"/>
        </w:rPr>
      </w:pPr>
      <w:r>
        <w:rPr>
          <w:rFonts w:ascii="Cambria" w:eastAsia="Cambria" w:hAnsi="Cambria" w:cs="Cambria"/>
          <w:sz w:val="24"/>
          <w:szCs w:val="24"/>
        </w:rPr>
        <w:t>Tablica 15</w:t>
      </w:r>
      <w:r w:rsidR="00F95EAC" w:rsidRPr="00956925">
        <w:rPr>
          <w:rFonts w:ascii="Cambria" w:eastAsia="Cambria" w:hAnsi="Cambria" w:cs="Cambria"/>
          <w:sz w:val="24"/>
          <w:szCs w:val="24"/>
        </w:rPr>
        <w:t xml:space="preserve">. Dugotrajna imovina </w:t>
      </w:r>
    </w:p>
    <w:tbl>
      <w:tblPr>
        <w:tblW w:w="9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3"/>
        <w:gridCol w:w="1417"/>
        <w:gridCol w:w="992"/>
        <w:gridCol w:w="1418"/>
        <w:gridCol w:w="992"/>
        <w:gridCol w:w="1258"/>
      </w:tblGrid>
      <w:tr w:rsidR="00F95EAC" w:rsidTr="006F0BC5">
        <w:tc>
          <w:tcPr>
            <w:tcW w:w="3403" w:type="dxa"/>
            <w:shd w:val="clear" w:color="auto" w:fill="4F81BD" w:themeFill="accent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39647D">
              <w:rPr>
                <w:rFonts w:ascii="Cambria" w:hAnsi="Cambria"/>
                <w:b/>
                <w:bCs/>
                <w:color w:val="FFFFFF"/>
              </w:rPr>
              <w:t>Pozicija</w:t>
            </w:r>
          </w:p>
        </w:tc>
        <w:tc>
          <w:tcPr>
            <w:tcW w:w="1417" w:type="dxa"/>
            <w:shd w:val="clear" w:color="auto" w:fill="4F81BD" w:themeFill="accent1"/>
          </w:tcPr>
          <w:p w:rsidR="00F95EAC" w:rsidRPr="0039647D" w:rsidRDefault="00F95EAC"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Pr>
                <w:rFonts w:ascii="Cambria" w:hAnsi="Cambria"/>
                <w:b/>
                <w:bCs/>
                <w:color w:val="FFFFFF"/>
              </w:rPr>
              <w:t>20</w:t>
            </w:r>
            <w:r w:rsidR="00B50A54">
              <w:rPr>
                <w:rFonts w:ascii="Cambria" w:hAnsi="Cambria"/>
                <w:b/>
                <w:bCs/>
                <w:color w:val="FFFFFF"/>
              </w:rPr>
              <w:t>2</w:t>
            </w:r>
            <w:r w:rsidR="006F0BC5">
              <w:rPr>
                <w:rFonts w:ascii="Cambria" w:hAnsi="Cambria"/>
                <w:b/>
                <w:bCs/>
                <w:color w:val="FFFFFF"/>
              </w:rPr>
              <w:t>3</w:t>
            </w:r>
          </w:p>
        </w:tc>
        <w:tc>
          <w:tcPr>
            <w:tcW w:w="992" w:type="dxa"/>
            <w:shd w:val="clear" w:color="auto" w:fill="4F81BD" w:themeFill="accent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39647D">
              <w:rPr>
                <w:rFonts w:ascii="Cambria" w:hAnsi="Cambria"/>
                <w:b/>
                <w:bCs/>
                <w:color w:val="FFFFFF"/>
              </w:rPr>
              <w:t>%</w:t>
            </w:r>
          </w:p>
        </w:tc>
        <w:tc>
          <w:tcPr>
            <w:tcW w:w="1418" w:type="dxa"/>
            <w:shd w:val="clear" w:color="auto" w:fill="4F81BD" w:themeFill="accent1"/>
          </w:tcPr>
          <w:p w:rsidR="00F95EAC" w:rsidRPr="0039647D" w:rsidRDefault="00F95EAC"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Pr>
                <w:rFonts w:ascii="Cambria" w:hAnsi="Cambria"/>
                <w:b/>
                <w:bCs/>
                <w:color w:val="FFFFFF"/>
              </w:rPr>
              <w:t>20</w:t>
            </w:r>
            <w:r w:rsidR="00B50A54">
              <w:rPr>
                <w:rFonts w:ascii="Cambria" w:hAnsi="Cambria"/>
                <w:b/>
                <w:bCs/>
                <w:color w:val="FFFFFF"/>
              </w:rPr>
              <w:t>2</w:t>
            </w:r>
            <w:r w:rsidR="006F0BC5">
              <w:rPr>
                <w:rFonts w:ascii="Cambria" w:hAnsi="Cambria"/>
                <w:b/>
                <w:bCs/>
                <w:color w:val="FFFFFF"/>
              </w:rPr>
              <w:t>4</w:t>
            </w:r>
          </w:p>
        </w:tc>
        <w:tc>
          <w:tcPr>
            <w:tcW w:w="992" w:type="dxa"/>
            <w:shd w:val="clear" w:color="auto" w:fill="4F81BD" w:themeFill="accent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39647D">
              <w:rPr>
                <w:rFonts w:ascii="Cambria" w:hAnsi="Cambria"/>
                <w:b/>
                <w:bCs/>
                <w:color w:val="FFFFFF"/>
              </w:rPr>
              <w:t>%</w:t>
            </w:r>
          </w:p>
        </w:tc>
        <w:tc>
          <w:tcPr>
            <w:tcW w:w="1258" w:type="dxa"/>
            <w:shd w:val="clear" w:color="auto" w:fill="4F81BD" w:themeFill="accent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39647D">
              <w:rPr>
                <w:rFonts w:ascii="Cambria" w:hAnsi="Cambria"/>
                <w:b/>
                <w:bCs/>
                <w:color w:val="FFFFFF"/>
              </w:rPr>
              <w:t>Index</w:t>
            </w:r>
          </w:p>
        </w:tc>
      </w:tr>
      <w:tr w:rsidR="00F95EAC" w:rsidTr="006F0BC5">
        <w:tc>
          <w:tcPr>
            <w:tcW w:w="3403"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1</w:t>
            </w:r>
          </w:p>
        </w:tc>
        <w:tc>
          <w:tcPr>
            <w:tcW w:w="1417"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2</w:t>
            </w:r>
          </w:p>
        </w:tc>
        <w:tc>
          <w:tcPr>
            <w:tcW w:w="992"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3</w:t>
            </w:r>
          </w:p>
        </w:tc>
        <w:tc>
          <w:tcPr>
            <w:tcW w:w="1418"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4</w:t>
            </w:r>
          </w:p>
        </w:tc>
        <w:tc>
          <w:tcPr>
            <w:tcW w:w="992"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5</w:t>
            </w:r>
          </w:p>
        </w:tc>
        <w:tc>
          <w:tcPr>
            <w:tcW w:w="1258" w:type="dxa"/>
            <w:shd w:val="clear" w:color="auto" w:fill="DBE5F1"/>
          </w:tcPr>
          <w:p w:rsidR="00F95EAC" w:rsidRPr="0039647D" w:rsidRDefault="00F95EAC"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39647D">
              <w:rPr>
                <w:rFonts w:ascii="Cambria" w:hAnsi="Cambria"/>
                <w:b/>
                <w:sz w:val="20"/>
                <w:szCs w:val="20"/>
              </w:rPr>
              <w:t>6 (4/2*100)</w:t>
            </w:r>
          </w:p>
        </w:tc>
      </w:tr>
      <w:tr w:rsidR="00270867" w:rsidTr="006F0BC5">
        <w:tc>
          <w:tcPr>
            <w:tcW w:w="3403" w:type="dxa"/>
          </w:tcPr>
          <w:p w:rsidR="00270867" w:rsidRPr="00F85597" w:rsidRDefault="00270867" w:rsidP="00F91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Nematerijalna imovina (AOP 003)</w:t>
            </w:r>
          </w:p>
        </w:tc>
        <w:tc>
          <w:tcPr>
            <w:tcW w:w="1417" w:type="dxa"/>
          </w:tcPr>
          <w:p w:rsidR="00270867" w:rsidRPr="00F63CE2" w:rsidRDefault="006F0BC5"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10.165,11</w:t>
            </w:r>
          </w:p>
        </w:tc>
        <w:tc>
          <w:tcPr>
            <w:tcW w:w="992" w:type="dxa"/>
          </w:tcPr>
          <w:p w:rsidR="00270867" w:rsidRPr="00F63CE2" w:rsidRDefault="006F0BC5"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1,24</w:t>
            </w:r>
          </w:p>
        </w:tc>
        <w:tc>
          <w:tcPr>
            <w:tcW w:w="1418" w:type="dxa"/>
          </w:tcPr>
          <w:p w:rsidR="00270867" w:rsidRPr="00F63CE2" w:rsidRDefault="006F0BC5" w:rsidP="000A3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4.137,97</w:t>
            </w:r>
          </w:p>
        </w:tc>
        <w:tc>
          <w:tcPr>
            <w:tcW w:w="992" w:type="dxa"/>
          </w:tcPr>
          <w:p w:rsidR="00270867" w:rsidRPr="00270867" w:rsidRDefault="00270867"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0,</w:t>
            </w:r>
            <w:r w:rsidR="006F0BC5">
              <w:rPr>
                <w:rFonts w:ascii="Cambria" w:hAnsi="Cambria"/>
              </w:rPr>
              <w:t>51</w:t>
            </w:r>
          </w:p>
        </w:tc>
        <w:tc>
          <w:tcPr>
            <w:tcW w:w="1258" w:type="dxa"/>
          </w:tcPr>
          <w:p w:rsidR="00270867" w:rsidRPr="00667CED" w:rsidRDefault="006F0BC5"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40,71</w:t>
            </w:r>
          </w:p>
        </w:tc>
      </w:tr>
      <w:tr w:rsidR="00270867" w:rsidTr="006F0BC5">
        <w:tc>
          <w:tcPr>
            <w:tcW w:w="3403" w:type="dxa"/>
          </w:tcPr>
          <w:p w:rsidR="00270867" w:rsidRPr="00F85597" w:rsidRDefault="00270867" w:rsidP="00F91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 xml:space="preserve">Materijalna imovina </w:t>
            </w:r>
            <w:r>
              <w:rPr>
                <w:rFonts w:ascii="Cambria" w:hAnsi="Cambria"/>
              </w:rPr>
              <w:t xml:space="preserve"> </w:t>
            </w:r>
            <w:r w:rsidRPr="00F85597">
              <w:rPr>
                <w:rFonts w:ascii="Cambria" w:hAnsi="Cambria"/>
              </w:rPr>
              <w:t>(AOP 010)</w:t>
            </w:r>
          </w:p>
        </w:tc>
        <w:tc>
          <w:tcPr>
            <w:tcW w:w="1417" w:type="dxa"/>
          </w:tcPr>
          <w:p w:rsidR="00270867" w:rsidRPr="00F63CE2" w:rsidRDefault="006F0BC5"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810.903,59</w:t>
            </w:r>
          </w:p>
        </w:tc>
        <w:tc>
          <w:tcPr>
            <w:tcW w:w="992" w:type="dxa"/>
          </w:tcPr>
          <w:p w:rsidR="00270867" w:rsidRPr="00F63CE2" w:rsidRDefault="00270867"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98,</w:t>
            </w:r>
            <w:r w:rsidR="006F0BC5">
              <w:rPr>
                <w:rFonts w:ascii="Cambria" w:hAnsi="Cambria"/>
              </w:rPr>
              <w:t>50</w:t>
            </w:r>
          </w:p>
        </w:tc>
        <w:tc>
          <w:tcPr>
            <w:tcW w:w="1418" w:type="dxa"/>
          </w:tcPr>
          <w:p w:rsidR="00270867" w:rsidRPr="00F63CE2" w:rsidRDefault="006F0BC5" w:rsidP="0027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811.347,81</w:t>
            </w:r>
          </w:p>
        </w:tc>
        <w:tc>
          <w:tcPr>
            <w:tcW w:w="992" w:type="dxa"/>
          </w:tcPr>
          <w:p w:rsidR="00270867" w:rsidRPr="00270867" w:rsidRDefault="00270867"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99,</w:t>
            </w:r>
            <w:r w:rsidR="006F0BC5">
              <w:rPr>
                <w:rFonts w:ascii="Cambria" w:hAnsi="Cambria"/>
              </w:rPr>
              <w:t>35</w:t>
            </w:r>
          </w:p>
        </w:tc>
        <w:tc>
          <w:tcPr>
            <w:tcW w:w="1258" w:type="dxa"/>
          </w:tcPr>
          <w:p w:rsidR="00270867" w:rsidRPr="00667CED" w:rsidRDefault="006F0BC5"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100,05</w:t>
            </w:r>
          </w:p>
        </w:tc>
      </w:tr>
      <w:tr w:rsidR="00270867" w:rsidTr="006F0BC5">
        <w:tc>
          <w:tcPr>
            <w:tcW w:w="3403" w:type="dxa"/>
          </w:tcPr>
          <w:p w:rsidR="00270867" w:rsidRPr="00F8559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Financijska imovina (AOP 020)</w:t>
            </w:r>
          </w:p>
        </w:tc>
        <w:tc>
          <w:tcPr>
            <w:tcW w:w="1417" w:type="dxa"/>
          </w:tcPr>
          <w:p w:rsidR="00270867" w:rsidRPr="00F63CE2" w:rsidRDefault="00270867"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w:t>
            </w:r>
            <w:r w:rsidR="006F0BC5">
              <w:rPr>
                <w:rFonts w:ascii="Cambria" w:hAnsi="Cambria"/>
              </w:rPr>
              <w:t>,00</w:t>
            </w:r>
          </w:p>
        </w:tc>
        <w:tc>
          <w:tcPr>
            <w:tcW w:w="992" w:type="dxa"/>
          </w:tcPr>
          <w:p w:rsidR="00270867" w:rsidRPr="00F63CE2" w:rsidRDefault="00270867"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0,0</w:t>
            </w:r>
            <w:r>
              <w:rPr>
                <w:rFonts w:ascii="Cambria" w:hAnsi="Cambria"/>
              </w:rPr>
              <w:t>0</w:t>
            </w:r>
          </w:p>
        </w:tc>
        <w:tc>
          <w:tcPr>
            <w:tcW w:w="1418" w:type="dxa"/>
          </w:tcPr>
          <w:p w:rsidR="00270867" w:rsidRPr="00F63CE2"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w:t>
            </w:r>
            <w:r w:rsidR="006F0BC5">
              <w:rPr>
                <w:rFonts w:ascii="Cambria" w:hAnsi="Cambria"/>
              </w:rPr>
              <w:t>,00</w:t>
            </w:r>
          </w:p>
        </w:tc>
        <w:tc>
          <w:tcPr>
            <w:tcW w:w="992" w:type="dxa"/>
          </w:tcPr>
          <w:p w:rsidR="00270867" w:rsidRPr="0027086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0,00</w:t>
            </w:r>
          </w:p>
        </w:tc>
        <w:tc>
          <w:tcPr>
            <w:tcW w:w="1258" w:type="dxa"/>
          </w:tcPr>
          <w:p w:rsidR="00270867" w:rsidRPr="00667CED"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667CED">
              <w:rPr>
                <w:rFonts w:ascii="Cambria" w:hAnsi="Cambria"/>
              </w:rPr>
              <w:t>-</w:t>
            </w:r>
          </w:p>
        </w:tc>
      </w:tr>
      <w:tr w:rsidR="00270867" w:rsidTr="006F0BC5">
        <w:tc>
          <w:tcPr>
            <w:tcW w:w="3403" w:type="dxa"/>
          </w:tcPr>
          <w:p w:rsidR="00270867" w:rsidRPr="00F85597" w:rsidRDefault="00270867" w:rsidP="00251B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Potraživanja (AOP 0</w:t>
            </w:r>
            <w:r>
              <w:rPr>
                <w:rFonts w:ascii="Cambria" w:hAnsi="Cambria"/>
              </w:rPr>
              <w:t>31</w:t>
            </w:r>
            <w:r w:rsidRPr="00F85597">
              <w:rPr>
                <w:rFonts w:ascii="Cambria" w:hAnsi="Cambria"/>
              </w:rPr>
              <w:t>)</w:t>
            </w:r>
          </w:p>
        </w:tc>
        <w:tc>
          <w:tcPr>
            <w:tcW w:w="1417" w:type="dxa"/>
          </w:tcPr>
          <w:p w:rsidR="00270867" w:rsidRPr="00F63CE2" w:rsidRDefault="006F0BC5"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2.161,07</w:t>
            </w:r>
          </w:p>
        </w:tc>
        <w:tc>
          <w:tcPr>
            <w:tcW w:w="992" w:type="dxa"/>
          </w:tcPr>
          <w:p w:rsidR="00270867" w:rsidRPr="00F63CE2" w:rsidRDefault="00270867"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0,</w:t>
            </w:r>
            <w:r w:rsidR="006F0BC5">
              <w:rPr>
                <w:rFonts w:ascii="Cambria" w:hAnsi="Cambria"/>
              </w:rPr>
              <w:t>26</w:t>
            </w:r>
          </w:p>
        </w:tc>
        <w:tc>
          <w:tcPr>
            <w:tcW w:w="1418" w:type="dxa"/>
          </w:tcPr>
          <w:p w:rsidR="00270867" w:rsidRPr="00F63CE2" w:rsidRDefault="006F0BC5" w:rsidP="00D657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1.123,72</w:t>
            </w:r>
          </w:p>
        </w:tc>
        <w:tc>
          <w:tcPr>
            <w:tcW w:w="992" w:type="dxa"/>
          </w:tcPr>
          <w:p w:rsidR="00270867" w:rsidRPr="00270867" w:rsidRDefault="00270867" w:rsidP="006F0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0,</w:t>
            </w:r>
            <w:r w:rsidR="006F0BC5">
              <w:rPr>
                <w:rFonts w:ascii="Cambria" w:hAnsi="Cambria"/>
              </w:rPr>
              <w:t>14</w:t>
            </w:r>
          </w:p>
        </w:tc>
        <w:tc>
          <w:tcPr>
            <w:tcW w:w="1258" w:type="dxa"/>
          </w:tcPr>
          <w:p w:rsidR="00270867" w:rsidRPr="00667CED" w:rsidRDefault="006F0BC5"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52,00</w:t>
            </w:r>
          </w:p>
        </w:tc>
      </w:tr>
      <w:tr w:rsidR="00270867" w:rsidTr="006F0BC5">
        <w:tc>
          <w:tcPr>
            <w:tcW w:w="3403" w:type="dxa"/>
          </w:tcPr>
          <w:p w:rsidR="0027086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 xml:space="preserve">Odgođena porezna imovina </w:t>
            </w:r>
          </w:p>
          <w:p w:rsidR="00270867" w:rsidRPr="00F85597" w:rsidRDefault="00270867" w:rsidP="00251B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w:t>
            </w:r>
            <w:r w:rsidRPr="00F85597">
              <w:rPr>
                <w:rFonts w:ascii="Cambria" w:hAnsi="Cambria"/>
              </w:rPr>
              <w:t>AOP 03</w:t>
            </w:r>
            <w:r>
              <w:rPr>
                <w:rFonts w:ascii="Cambria" w:hAnsi="Cambria"/>
              </w:rPr>
              <w:t>6</w:t>
            </w:r>
            <w:r w:rsidRPr="00F85597">
              <w:rPr>
                <w:rFonts w:ascii="Cambria" w:hAnsi="Cambria"/>
              </w:rPr>
              <w:t>)</w:t>
            </w:r>
          </w:p>
        </w:tc>
        <w:tc>
          <w:tcPr>
            <w:tcW w:w="1417" w:type="dxa"/>
          </w:tcPr>
          <w:p w:rsidR="00270867" w:rsidRPr="00F63CE2" w:rsidRDefault="00270867"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w:t>
            </w:r>
            <w:r w:rsidR="006F0BC5">
              <w:rPr>
                <w:rFonts w:ascii="Cambria" w:hAnsi="Cambria"/>
              </w:rPr>
              <w:t>,00</w:t>
            </w:r>
          </w:p>
        </w:tc>
        <w:tc>
          <w:tcPr>
            <w:tcW w:w="992" w:type="dxa"/>
          </w:tcPr>
          <w:p w:rsidR="00270867" w:rsidRPr="00F63CE2" w:rsidRDefault="00270867"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0,0</w:t>
            </w:r>
            <w:r>
              <w:rPr>
                <w:rFonts w:ascii="Cambria" w:hAnsi="Cambria"/>
              </w:rPr>
              <w:t>0</w:t>
            </w:r>
          </w:p>
        </w:tc>
        <w:tc>
          <w:tcPr>
            <w:tcW w:w="1418" w:type="dxa"/>
          </w:tcPr>
          <w:p w:rsidR="00270867" w:rsidRPr="00F63CE2"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F63CE2">
              <w:rPr>
                <w:rFonts w:ascii="Cambria" w:hAnsi="Cambria"/>
              </w:rPr>
              <w:t>0</w:t>
            </w:r>
            <w:r w:rsidR="006F0BC5">
              <w:rPr>
                <w:rFonts w:ascii="Cambria" w:hAnsi="Cambria"/>
              </w:rPr>
              <w:t>,00</w:t>
            </w:r>
          </w:p>
        </w:tc>
        <w:tc>
          <w:tcPr>
            <w:tcW w:w="992" w:type="dxa"/>
          </w:tcPr>
          <w:p w:rsidR="00270867" w:rsidRPr="0027086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0,00</w:t>
            </w:r>
          </w:p>
        </w:tc>
        <w:tc>
          <w:tcPr>
            <w:tcW w:w="1258" w:type="dxa"/>
          </w:tcPr>
          <w:p w:rsidR="00270867" w:rsidRPr="00667CED"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667CED">
              <w:rPr>
                <w:rFonts w:ascii="Cambria" w:hAnsi="Cambria"/>
              </w:rPr>
              <w:t>-</w:t>
            </w:r>
          </w:p>
        </w:tc>
      </w:tr>
      <w:tr w:rsidR="00270867" w:rsidTr="006F0BC5">
        <w:tc>
          <w:tcPr>
            <w:tcW w:w="3403" w:type="dxa"/>
          </w:tcPr>
          <w:p w:rsidR="0027086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Ukupna dugotrajna imovina</w:t>
            </w:r>
          </w:p>
          <w:p w:rsidR="00270867" w:rsidRPr="00F8559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F85597">
              <w:rPr>
                <w:rFonts w:ascii="Cambria" w:hAnsi="Cambria"/>
              </w:rPr>
              <w:t>(AOP 002)</w:t>
            </w:r>
          </w:p>
        </w:tc>
        <w:tc>
          <w:tcPr>
            <w:tcW w:w="1417" w:type="dxa"/>
          </w:tcPr>
          <w:p w:rsidR="00270867" w:rsidRPr="00F63CE2" w:rsidRDefault="006F0BC5"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823.229,77</w:t>
            </w:r>
          </w:p>
        </w:tc>
        <w:tc>
          <w:tcPr>
            <w:tcW w:w="992" w:type="dxa"/>
          </w:tcPr>
          <w:p w:rsidR="00270867" w:rsidRPr="000A34DC" w:rsidRDefault="00270867"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A34DC">
              <w:rPr>
                <w:rFonts w:ascii="Cambria" w:hAnsi="Cambria"/>
              </w:rPr>
              <w:t>100,00</w:t>
            </w:r>
          </w:p>
        </w:tc>
        <w:tc>
          <w:tcPr>
            <w:tcW w:w="1418" w:type="dxa"/>
          </w:tcPr>
          <w:p w:rsidR="00270867" w:rsidRPr="00F63CE2" w:rsidRDefault="006F0BC5" w:rsidP="00B50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816.609,50</w:t>
            </w:r>
          </w:p>
        </w:tc>
        <w:tc>
          <w:tcPr>
            <w:tcW w:w="992" w:type="dxa"/>
          </w:tcPr>
          <w:p w:rsidR="00270867" w:rsidRPr="00270867" w:rsidRDefault="00270867" w:rsidP="00F95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270867">
              <w:rPr>
                <w:rFonts w:ascii="Cambria" w:hAnsi="Cambria"/>
              </w:rPr>
              <w:t>100,00</w:t>
            </w:r>
          </w:p>
        </w:tc>
        <w:tc>
          <w:tcPr>
            <w:tcW w:w="1258" w:type="dxa"/>
          </w:tcPr>
          <w:p w:rsidR="00270867" w:rsidRPr="00667CED" w:rsidRDefault="006F0BC5" w:rsidP="007311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99,20</w:t>
            </w:r>
          </w:p>
        </w:tc>
      </w:tr>
    </w:tbl>
    <w:p w:rsidR="00815000" w:rsidRDefault="00815000" w:rsidP="00956925">
      <w:pPr>
        <w:spacing w:line="276" w:lineRule="auto"/>
        <w:ind w:left="20"/>
        <w:rPr>
          <w:rFonts w:asciiTheme="majorHAnsi" w:eastAsia="Trebuchet MS" w:hAnsiTheme="majorHAnsi" w:cs="Trebuchet MS"/>
          <w:b/>
          <w:bCs/>
          <w:sz w:val="24"/>
          <w:szCs w:val="24"/>
        </w:rPr>
      </w:pPr>
    </w:p>
    <w:p w:rsidR="004E12F2" w:rsidRPr="00815000" w:rsidRDefault="0012424B" w:rsidP="00956925">
      <w:pPr>
        <w:spacing w:line="276" w:lineRule="auto"/>
        <w:ind w:left="20"/>
        <w:jc w:val="both"/>
        <w:rPr>
          <w:rFonts w:asciiTheme="majorHAnsi" w:hAnsiTheme="majorHAnsi"/>
          <w:sz w:val="24"/>
          <w:szCs w:val="24"/>
        </w:rPr>
      </w:pPr>
      <w:r w:rsidRPr="00815000">
        <w:rPr>
          <w:rFonts w:asciiTheme="majorHAnsi" w:eastAsia="Trebuchet MS" w:hAnsiTheme="majorHAnsi" w:cs="Trebuchet MS"/>
          <w:sz w:val="24"/>
          <w:szCs w:val="24"/>
        </w:rPr>
        <w:t>Dugotrajna imovina društva sastoji se od nematerijalne imovine, dugotrajne materijalne imovine, dugotrajne financijske imovine, dugoročnih potraživanja i odgođene porezne imovine.</w:t>
      </w:r>
    </w:p>
    <w:p w:rsidR="004E12F2" w:rsidRPr="00815000" w:rsidRDefault="004E12F2" w:rsidP="00956925">
      <w:pPr>
        <w:spacing w:line="276" w:lineRule="auto"/>
        <w:rPr>
          <w:rFonts w:asciiTheme="majorHAnsi" w:hAnsiTheme="majorHAnsi"/>
          <w:sz w:val="24"/>
          <w:szCs w:val="24"/>
        </w:rPr>
      </w:pPr>
    </w:p>
    <w:p w:rsidR="004E12F2" w:rsidRPr="00815000" w:rsidRDefault="0012424B" w:rsidP="00956925">
      <w:pPr>
        <w:spacing w:line="276" w:lineRule="auto"/>
        <w:ind w:left="20"/>
        <w:rPr>
          <w:rFonts w:asciiTheme="majorHAnsi" w:hAnsiTheme="majorHAnsi"/>
          <w:sz w:val="24"/>
          <w:szCs w:val="24"/>
        </w:rPr>
      </w:pPr>
      <w:r w:rsidRPr="00815000">
        <w:rPr>
          <w:rFonts w:asciiTheme="majorHAnsi" w:eastAsia="Trebuchet MS" w:hAnsiTheme="majorHAnsi" w:cs="Trebuchet MS"/>
          <w:sz w:val="24"/>
          <w:szCs w:val="24"/>
        </w:rPr>
        <w:t>Dugotrajna imovina na</w:t>
      </w:r>
      <w:r w:rsidR="00090E73">
        <w:rPr>
          <w:rFonts w:asciiTheme="majorHAnsi" w:eastAsia="Trebuchet MS" w:hAnsiTheme="majorHAnsi" w:cs="Trebuchet MS"/>
          <w:sz w:val="24"/>
          <w:szCs w:val="24"/>
        </w:rPr>
        <w:t xml:space="preserve"> dan izvještavanja iznosila je </w:t>
      </w:r>
      <w:r w:rsidR="00A9628E">
        <w:rPr>
          <w:rFonts w:asciiTheme="majorHAnsi" w:eastAsia="Trebuchet MS" w:hAnsiTheme="majorHAnsi" w:cs="Trebuchet MS"/>
          <w:sz w:val="24"/>
          <w:szCs w:val="24"/>
        </w:rPr>
        <w:t>816.609,50 EUR</w:t>
      </w:r>
      <w:r w:rsidRPr="00815000">
        <w:rPr>
          <w:rFonts w:asciiTheme="majorHAnsi" w:eastAsia="Trebuchet MS" w:hAnsiTheme="majorHAnsi" w:cs="Trebuchet MS"/>
          <w:sz w:val="24"/>
          <w:szCs w:val="24"/>
        </w:rPr>
        <w:t>.</w:t>
      </w:r>
    </w:p>
    <w:p w:rsidR="004E12F2" w:rsidRDefault="004E12F2" w:rsidP="00956925">
      <w:pPr>
        <w:spacing w:line="276" w:lineRule="auto"/>
        <w:rPr>
          <w:rFonts w:asciiTheme="majorHAnsi" w:hAnsiTheme="majorHAnsi"/>
          <w:sz w:val="24"/>
          <w:szCs w:val="24"/>
        </w:rPr>
      </w:pPr>
    </w:p>
    <w:p w:rsidR="00F91054" w:rsidRPr="00815000" w:rsidRDefault="00F91054" w:rsidP="00956925">
      <w:pPr>
        <w:spacing w:line="276" w:lineRule="auto"/>
        <w:rPr>
          <w:rFonts w:asciiTheme="majorHAnsi" w:hAnsiTheme="majorHAnsi"/>
          <w:sz w:val="24"/>
          <w:szCs w:val="24"/>
        </w:rPr>
      </w:pPr>
    </w:p>
    <w:p w:rsidR="00956925" w:rsidRPr="00956925" w:rsidRDefault="00956925" w:rsidP="00956925">
      <w:pPr>
        <w:spacing w:line="276" w:lineRule="auto"/>
        <w:ind w:left="20"/>
        <w:rPr>
          <w:rFonts w:asciiTheme="majorHAnsi" w:eastAsia="Trebuchet MS" w:hAnsiTheme="majorHAnsi" w:cs="Trebuchet MS"/>
          <w:b/>
          <w:bCs/>
          <w:i/>
          <w:iCs/>
          <w:color w:val="4F81BD" w:themeColor="accent1"/>
          <w:sz w:val="24"/>
          <w:szCs w:val="24"/>
          <w:u w:val="single"/>
        </w:rPr>
      </w:pPr>
      <w:r w:rsidRPr="00956925">
        <w:rPr>
          <w:rFonts w:asciiTheme="majorHAnsi" w:eastAsia="Trebuchet MS" w:hAnsiTheme="majorHAnsi" w:cs="Trebuchet MS"/>
          <w:b/>
          <w:bCs/>
          <w:i/>
          <w:iCs/>
          <w:color w:val="4F81BD" w:themeColor="accent1"/>
          <w:sz w:val="24"/>
          <w:szCs w:val="24"/>
          <w:u w:val="single"/>
        </w:rPr>
        <w:t>Bilješka br. 10</w:t>
      </w:r>
    </w:p>
    <w:p w:rsidR="00956925" w:rsidRPr="00956925" w:rsidRDefault="00956925" w:rsidP="00956925">
      <w:pPr>
        <w:spacing w:line="276" w:lineRule="auto"/>
        <w:ind w:left="20"/>
        <w:rPr>
          <w:rFonts w:asciiTheme="majorHAnsi" w:hAnsiTheme="majorHAnsi"/>
          <w:color w:val="4F81BD" w:themeColor="accent1"/>
          <w:sz w:val="24"/>
          <w:szCs w:val="24"/>
        </w:rPr>
      </w:pPr>
    </w:p>
    <w:p w:rsidR="004E12F2" w:rsidRPr="00956925" w:rsidRDefault="0012424B" w:rsidP="00956925">
      <w:pPr>
        <w:spacing w:line="276" w:lineRule="auto"/>
        <w:ind w:left="20"/>
        <w:rPr>
          <w:rFonts w:asciiTheme="majorHAnsi" w:hAnsiTheme="majorHAnsi"/>
          <w:color w:val="4F81BD" w:themeColor="accent1"/>
          <w:sz w:val="24"/>
          <w:szCs w:val="24"/>
        </w:rPr>
      </w:pPr>
      <w:r w:rsidRPr="00956925">
        <w:rPr>
          <w:rFonts w:asciiTheme="majorHAnsi" w:eastAsia="Trebuchet MS" w:hAnsiTheme="majorHAnsi" w:cs="Trebuchet MS"/>
          <w:b/>
          <w:bCs/>
          <w:color w:val="4F81BD" w:themeColor="accent1"/>
          <w:sz w:val="24"/>
          <w:szCs w:val="24"/>
        </w:rPr>
        <w:t>Nematerijalna imovina</w:t>
      </w:r>
    </w:p>
    <w:p w:rsidR="00956925" w:rsidRPr="00956925" w:rsidRDefault="00956925" w:rsidP="009569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956925" w:rsidRPr="00956925" w:rsidRDefault="00956925" w:rsidP="009569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shd w:val="clear" w:color="auto" w:fill="FFFFFF"/>
        </w:rPr>
      </w:pPr>
      <w:r w:rsidRPr="00956925">
        <w:rPr>
          <w:rFonts w:ascii="Cambria" w:eastAsia="Cambria" w:hAnsi="Cambria" w:cs="Cambria"/>
          <w:sz w:val="24"/>
          <w:szCs w:val="24"/>
        </w:rPr>
        <w:t>Tablica 1</w:t>
      </w:r>
      <w:r w:rsidR="008E0258">
        <w:rPr>
          <w:rFonts w:ascii="Cambria" w:eastAsia="Cambria" w:hAnsi="Cambria" w:cs="Cambria"/>
          <w:sz w:val="24"/>
          <w:szCs w:val="24"/>
        </w:rPr>
        <w:t>6</w:t>
      </w:r>
      <w:r w:rsidRPr="00956925">
        <w:rPr>
          <w:rFonts w:ascii="Cambria" w:eastAsia="Cambria" w:hAnsi="Cambria" w:cs="Cambria"/>
          <w:sz w:val="24"/>
          <w:szCs w:val="24"/>
        </w:rPr>
        <w:t xml:space="preserve">. Dugotrajna nematerijalna imovina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4540"/>
        <w:gridCol w:w="1276"/>
        <w:gridCol w:w="1275"/>
        <w:gridCol w:w="1134"/>
      </w:tblGrid>
      <w:tr w:rsidR="00693A90" w:rsidTr="00A9628E">
        <w:trPr>
          <w:trHeight w:val="269"/>
        </w:trPr>
        <w:tc>
          <w:tcPr>
            <w:tcW w:w="847" w:type="dxa"/>
            <w:shd w:val="clear" w:color="auto" w:fill="4F81BD" w:themeFill="accent1"/>
          </w:tcPr>
          <w:p w:rsidR="00693A90" w:rsidRDefault="00693A90"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R. br.</w:t>
            </w:r>
          </w:p>
        </w:tc>
        <w:tc>
          <w:tcPr>
            <w:tcW w:w="4540" w:type="dxa"/>
            <w:shd w:val="clear" w:color="auto" w:fill="4F81BD" w:themeFill="accent1"/>
          </w:tcPr>
          <w:p w:rsidR="00693A90" w:rsidRDefault="00693A90"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Opis</w:t>
            </w:r>
          </w:p>
        </w:tc>
        <w:tc>
          <w:tcPr>
            <w:tcW w:w="1276" w:type="dxa"/>
            <w:shd w:val="clear" w:color="auto" w:fill="4F81BD" w:themeFill="accent1"/>
          </w:tcPr>
          <w:p w:rsidR="00693A90" w:rsidRDefault="00693A90" w:rsidP="00A96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eastAsia="Cambria" w:hAnsi="Cambria" w:cs="Cambria"/>
                <w:b/>
                <w:color w:val="FFFFFF"/>
              </w:rPr>
            </w:pPr>
            <w:r>
              <w:rPr>
                <w:rFonts w:ascii="Cambria" w:eastAsia="Cambria" w:hAnsi="Cambria" w:cs="Cambria"/>
                <w:b/>
                <w:color w:val="FFFFFF"/>
              </w:rPr>
              <w:t>20</w:t>
            </w:r>
            <w:r w:rsidR="008C5D73">
              <w:rPr>
                <w:rFonts w:ascii="Cambria" w:eastAsia="Cambria" w:hAnsi="Cambria" w:cs="Cambria"/>
                <w:b/>
                <w:color w:val="FFFFFF"/>
              </w:rPr>
              <w:t>2</w:t>
            </w:r>
            <w:r w:rsidR="00A9628E">
              <w:rPr>
                <w:rFonts w:ascii="Cambria" w:eastAsia="Cambria" w:hAnsi="Cambria" w:cs="Cambria"/>
                <w:b/>
                <w:color w:val="FFFFFF"/>
              </w:rPr>
              <w:t>3</w:t>
            </w:r>
          </w:p>
        </w:tc>
        <w:tc>
          <w:tcPr>
            <w:tcW w:w="1275" w:type="dxa"/>
            <w:shd w:val="clear" w:color="auto" w:fill="4F81BD" w:themeFill="accent1"/>
          </w:tcPr>
          <w:p w:rsidR="00693A90" w:rsidRDefault="00432C1D" w:rsidP="00A962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F63CE2">
              <w:rPr>
                <w:rFonts w:ascii="Cambria" w:eastAsia="Cambria" w:hAnsi="Cambria" w:cs="Cambria"/>
                <w:b/>
                <w:color w:val="FFFFFF"/>
              </w:rPr>
              <w:t>2</w:t>
            </w:r>
            <w:r w:rsidR="00A9628E">
              <w:rPr>
                <w:rFonts w:ascii="Cambria" w:eastAsia="Cambria" w:hAnsi="Cambria" w:cs="Cambria"/>
                <w:b/>
                <w:color w:val="FFFFFF"/>
              </w:rPr>
              <w:t>4</w:t>
            </w:r>
          </w:p>
        </w:tc>
        <w:tc>
          <w:tcPr>
            <w:tcW w:w="1134" w:type="dxa"/>
            <w:shd w:val="clear" w:color="auto" w:fill="4F81BD" w:themeFill="accent1"/>
          </w:tcPr>
          <w:p w:rsidR="00693A90" w:rsidRDefault="00693A90"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b/>
                <w:color w:val="FFFFFF"/>
              </w:rPr>
            </w:pPr>
            <w:r>
              <w:rPr>
                <w:rFonts w:ascii="Cambria" w:eastAsia="Cambria" w:hAnsi="Cambria" w:cs="Cambria"/>
                <w:b/>
                <w:color w:val="FFFFFF"/>
              </w:rPr>
              <w:t>Index</w:t>
            </w:r>
          </w:p>
        </w:tc>
      </w:tr>
      <w:tr w:rsidR="008C5D73" w:rsidTr="00A9628E">
        <w:trPr>
          <w:trHeight w:val="269"/>
        </w:trPr>
        <w:tc>
          <w:tcPr>
            <w:tcW w:w="847" w:type="dxa"/>
            <w:shd w:val="clear" w:color="auto" w:fill="auto"/>
          </w:tcPr>
          <w:p w:rsidR="008C5D73" w:rsidRDefault="008C5D7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1</w:t>
            </w:r>
          </w:p>
        </w:tc>
        <w:tc>
          <w:tcPr>
            <w:tcW w:w="4540" w:type="dxa"/>
            <w:shd w:val="clear" w:color="auto" w:fill="auto"/>
          </w:tcPr>
          <w:p w:rsidR="008C5D73" w:rsidRDefault="008C5D7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Izdaci za razvoj (AOP 004)</w:t>
            </w:r>
          </w:p>
        </w:tc>
        <w:tc>
          <w:tcPr>
            <w:tcW w:w="1276" w:type="dxa"/>
            <w:shd w:val="clear" w:color="auto" w:fill="auto"/>
          </w:tcPr>
          <w:p w:rsidR="008C5D73" w:rsidRDefault="008C5D73" w:rsidP="00D51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A9628E">
              <w:rPr>
                <w:rFonts w:ascii="Cambria" w:eastAsia="Cambria" w:hAnsi="Cambria" w:cs="Cambria"/>
              </w:rPr>
              <w:t>,00</w:t>
            </w:r>
          </w:p>
        </w:tc>
        <w:tc>
          <w:tcPr>
            <w:tcW w:w="1275" w:type="dxa"/>
            <w:shd w:val="clear" w:color="auto" w:fill="auto"/>
          </w:tcPr>
          <w:p w:rsidR="008C5D73" w:rsidRDefault="00A9628E"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134" w:type="dxa"/>
            <w:shd w:val="clear" w:color="auto" w:fill="auto"/>
          </w:tcPr>
          <w:p w:rsidR="008C5D73" w:rsidRDefault="008C5D73"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C485D" w:rsidTr="00A9628E">
        <w:trPr>
          <w:trHeight w:val="269"/>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2</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Koncesije, patenti, licencije, robne i uslužne marke, software i ostala prava (AOP 005) </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10.165,11</w:t>
            </w:r>
          </w:p>
        </w:tc>
        <w:tc>
          <w:tcPr>
            <w:tcW w:w="1275" w:type="dxa"/>
            <w:shd w:val="clear" w:color="auto" w:fill="auto"/>
          </w:tcPr>
          <w:p w:rsidR="008C485D" w:rsidRDefault="00A9628E" w:rsidP="007A3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4.137,97</w:t>
            </w:r>
          </w:p>
        </w:tc>
        <w:tc>
          <w:tcPr>
            <w:tcW w:w="1134" w:type="dxa"/>
            <w:shd w:val="clear" w:color="auto" w:fill="auto"/>
          </w:tcPr>
          <w:p w:rsidR="008C485D" w:rsidRDefault="00A9628E"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40,71</w:t>
            </w:r>
          </w:p>
        </w:tc>
      </w:tr>
      <w:tr w:rsidR="008C485D" w:rsidTr="00A9628E">
        <w:trPr>
          <w:trHeight w:val="269"/>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3</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Goodwill (AOP 006)</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275" w:type="dxa"/>
            <w:shd w:val="clear" w:color="auto" w:fill="auto"/>
          </w:tcPr>
          <w:p w:rsidR="008C485D" w:rsidRDefault="00A9628E" w:rsidP="007A3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134"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C485D" w:rsidTr="00A9628E">
        <w:trPr>
          <w:trHeight w:val="269"/>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4</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Predujmovi za nabavu nematerijalne imovine (AOP 007)</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275" w:type="dxa"/>
            <w:shd w:val="clear" w:color="auto" w:fill="auto"/>
          </w:tcPr>
          <w:p w:rsidR="008C485D" w:rsidRDefault="00A9628E" w:rsidP="007A3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134"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C485D" w:rsidTr="00A9628E">
        <w:trPr>
          <w:trHeight w:val="269"/>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5</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Nematerijalna imovna u pripremi (AOP 008)</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275" w:type="dxa"/>
            <w:shd w:val="clear" w:color="auto" w:fill="auto"/>
          </w:tcPr>
          <w:p w:rsidR="008C485D" w:rsidRDefault="00A9628E" w:rsidP="007A3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134" w:type="dxa"/>
            <w:shd w:val="clear" w:color="auto" w:fill="auto"/>
          </w:tcPr>
          <w:p w:rsidR="008C485D" w:rsidRDefault="00A9628E"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C485D" w:rsidTr="00A9628E">
        <w:trPr>
          <w:trHeight w:val="284"/>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6</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Ostala nematerijalna imovina (AOP 009)</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275" w:type="dxa"/>
            <w:shd w:val="clear" w:color="auto" w:fill="auto"/>
          </w:tcPr>
          <w:p w:rsidR="008C485D" w:rsidRDefault="008C485D" w:rsidP="007A3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p>
        </w:tc>
        <w:tc>
          <w:tcPr>
            <w:tcW w:w="1134"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C485D" w:rsidTr="00A9628E">
        <w:trPr>
          <w:trHeight w:val="284"/>
        </w:trPr>
        <w:tc>
          <w:tcPr>
            <w:tcW w:w="847"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7</w:t>
            </w:r>
          </w:p>
        </w:tc>
        <w:tc>
          <w:tcPr>
            <w:tcW w:w="4540" w:type="dxa"/>
            <w:shd w:val="clear" w:color="auto" w:fill="auto"/>
          </w:tcPr>
          <w:p w:rsidR="008C485D" w:rsidRDefault="008C485D"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Ukupno nematerijalna imovina (AOP 003)</w:t>
            </w:r>
          </w:p>
        </w:tc>
        <w:tc>
          <w:tcPr>
            <w:tcW w:w="1276" w:type="dxa"/>
            <w:shd w:val="clear" w:color="auto" w:fill="auto"/>
          </w:tcPr>
          <w:p w:rsidR="008C485D" w:rsidRDefault="00A9628E"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10.165,11</w:t>
            </w:r>
          </w:p>
        </w:tc>
        <w:tc>
          <w:tcPr>
            <w:tcW w:w="1275" w:type="dxa"/>
            <w:shd w:val="clear" w:color="auto" w:fill="auto"/>
          </w:tcPr>
          <w:p w:rsidR="008C485D" w:rsidRDefault="00A9628E" w:rsidP="00F63C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4.137,97</w:t>
            </w:r>
          </w:p>
        </w:tc>
        <w:tc>
          <w:tcPr>
            <w:tcW w:w="1134" w:type="dxa"/>
            <w:shd w:val="clear" w:color="auto" w:fill="auto"/>
          </w:tcPr>
          <w:p w:rsidR="008C485D" w:rsidRDefault="00A9628E" w:rsidP="003462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40,71</w:t>
            </w:r>
          </w:p>
        </w:tc>
      </w:tr>
    </w:tbl>
    <w:p w:rsidR="003C1CF2" w:rsidRDefault="003C1CF2" w:rsidP="00815000">
      <w:pPr>
        <w:spacing w:line="276" w:lineRule="auto"/>
        <w:ind w:left="20"/>
        <w:jc w:val="both"/>
        <w:rPr>
          <w:rFonts w:asciiTheme="majorHAnsi" w:eastAsia="Trebuchet MS" w:hAnsiTheme="majorHAnsi" w:cs="Trebuchet MS"/>
          <w:sz w:val="24"/>
          <w:szCs w:val="24"/>
        </w:rPr>
      </w:pPr>
    </w:p>
    <w:p w:rsidR="004E12F2" w:rsidRDefault="0012424B" w:rsidP="00815000">
      <w:pPr>
        <w:spacing w:line="276" w:lineRule="auto"/>
        <w:ind w:left="20"/>
        <w:jc w:val="both"/>
        <w:rPr>
          <w:rFonts w:asciiTheme="majorHAnsi" w:eastAsia="Trebuchet MS" w:hAnsiTheme="majorHAnsi" w:cs="Trebuchet MS"/>
          <w:sz w:val="24"/>
          <w:szCs w:val="24"/>
        </w:rPr>
      </w:pPr>
      <w:r w:rsidRPr="00815000">
        <w:rPr>
          <w:rFonts w:asciiTheme="majorHAnsi" w:eastAsia="Trebuchet MS" w:hAnsiTheme="majorHAnsi" w:cs="Trebuchet MS"/>
          <w:sz w:val="24"/>
          <w:szCs w:val="24"/>
        </w:rPr>
        <w:t>Nematerijalna imovina sastoji se od izdataka za razvoj, koncesija, patenata, licencija, robnih i uslužnih marki, softvera i ostalih prava, goodwilla, predujmova za nabavku nematerijalne imovine, nematerijalne imovine u pripremi i ostale nematerijalne imovine.</w:t>
      </w:r>
    </w:p>
    <w:p w:rsidR="00251B09" w:rsidRPr="00815000" w:rsidRDefault="00251B09" w:rsidP="00815000">
      <w:pPr>
        <w:spacing w:line="276" w:lineRule="auto"/>
        <w:ind w:left="20"/>
        <w:jc w:val="both"/>
        <w:rPr>
          <w:rFonts w:asciiTheme="majorHAnsi" w:hAnsiTheme="majorHAnsi"/>
          <w:sz w:val="24"/>
          <w:szCs w:val="24"/>
        </w:rPr>
      </w:pPr>
    </w:p>
    <w:p w:rsidR="004E12F2" w:rsidRPr="00815000" w:rsidRDefault="0012424B" w:rsidP="00815000">
      <w:pPr>
        <w:spacing w:line="276" w:lineRule="auto"/>
        <w:ind w:left="20"/>
        <w:jc w:val="both"/>
        <w:rPr>
          <w:rFonts w:asciiTheme="majorHAnsi" w:hAnsiTheme="majorHAnsi"/>
          <w:sz w:val="24"/>
          <w:szCs w:val="24"/>
        </w:rPr>
      </w:pPr>
      <w:r w:rsidRPr="00815000">
        <w:rPr>
          <w:rFonts w:asciiTheme="majorHAnsi" w:eastAsia="Trebuchet MS" w:hAnsiTheme="majorHAnsi" w:cs="Trebuchet MS"/>
          <w:sz w:val="24"/>
          <w:szCs w:val="24"/>
        </w:rPr>
        <w:t xml:space="preserve">Knjigovodstvena vrijednost nematerijalne imovine na </w:t>
      </w:r>
      <w:r w:rsidR="00432C1D">
        <w:rPr>
          <w:rFonts w:asciiTheme="majorHAnsi" w:eastAsia="Trebuchet MS" w:hAnsiTheme="majorHAnsi" w:cs="Trebuchet MS"/>
          <w:sz w:val="24"/>
          <w:szCs w:val="24"/>
        </w:rPr>
        <w:t xml:space="preserve">dan izvještavanja iznosila je </w:t>
      </w:r>
      <w:r w:rsidR="00A9628E">
        <w:rPr>
          <w:rFonts w:asciiTheme="majorHAnsi" w:eastAsia="Trebuchet MS" w:hAnsiTheme="majorHAnsi" w:cs="Trebuchet MS"/>
          <w:sz w:val="24"/>
          <w:szCs w:val="24"/>
        </w:rPr>
        <w:t>4.137,97 EUR</w:t>
      </w:r>
      <w:r w:rsidRPr="00815000">
        <w:rPr>
          <w:rFonts w:asciiTheme="majorHAnsi" w:eastAsia="Trebuchet MS" w:hAnsiTheme="majorHAnsi" w:cs="Trebuchet MS"/>
          <w:sz w:val="24"/>
          <w:szCs w:val="24"/>
        </w:rPr>
        <w:t>.</w:t>
      </w:r>
    </w:p>
    <w:p w:rsidR="003C1CF2" w:rsidRDefault="003C1CF2" w:rsidP="00815000">
      <w:pPr>
        <w:spacing w:line="276" w:lineRule="auto"/>
        <w:rPr>
          <w:rFonts w:ascii="Cambria" w:hAnsi="Cambria"/>
        </w:rPr>
      </w:pPr>
    </w:p>
    <w:p w:rsidR="003C1CF2" w:rsidRPr="004220A3" w:rsidRDefault="003C1CF2" w:rsidP="003C1CF2">
      <w:pPr>
        <w:spacing w:line="276" w:lineRule="auto"/>
        <w:jc w:val="both"/>
        <w:rPr>
          <w:rFonts w:ascii="Cambria" w:eastAsia="Times New Roman" w:hAnsi="Cambria"/>
          <w:sz w:val="24"/>
          <w:szCs w:val="24"/>
        </w:rPr>
      </w:pPr>
      <w:r w:rsidRPr="004220A3">
        <w:rPr>
          <w:rFonts w:ascii="Cambria" w:eastAsia="Times New Roman" w:hAnsi="Cambria"/>
          <w:sz w:val="24"/>
          <w:szCs w:val="24"/>
        </w:rPr>
        <w:t>Tablica 1</w:t>
      </w:r>
      <w:r w:rsidR="008E0258" w:rsidRPr="004220A3">
        <w:rPr>
          <w:rFonts w:ascii="Cambria" w:hAnsi="Cambria"/>
          <w:sz w:val="24"/>
          <w:szCs w:val="24"/>
        </w:rPr>
        <w:t>6</w:t>
      </w:r>
      <w:r w:rsidRPr="004220A3">
        <w:rPr>
          <w:rFonts w:ascii="Cambria" w:eastAsia="Times New Roman" w:hAnsi="Cambria"/>
          <w:sz w:val="24"/>
          <w:szCs w:val="24"/>
        </w:rPr>
        <w:t xml:space="preserve">.a Pregled kretanja dugotrajne nematerijalne imovine </w:t>
      </w:r>
    </w:p>
    <w:tbl>
      <w:tblPr>
        <w:tblW w:w="98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0"/>
        <w:gridCol w:w="1134"/>
        <w:gridCol w:w="1418"/>
        <w:gridCol w:w="1134"/>
        <w:gridCol w:w="1275"/>
        <w:gridCol w:w="1275"/>
      </w:tblGrid>
      <w:tr w:rsidR="00A00226" w:rsidRPr="00D9007F" w:rsidTr="003C1CF2">
        <w:trPr>
          <w:trHeight w:val="84"/>
        </w:trPr>
        <w:tc>
          <w:tcPr>
            <w:tcW w:w="3650" w:type="dxa"/>
            <w:shd w:val="clear" w:color="auto" w:fill="4F81BD" w:themeFill="accent1"/>
          </w:tcPr>
          <w:p w:rsidR="00A00226" w:rsidRPr="0039647D" w:rsidRDefault="00A00226" w:rsidP="00346287">
            <w:pPr>
              <w:ind w:left="142"/>
              <w:jc w:val="center"/>
              <w:rPr>
                <w:rFonts w:ascii="Cambria" w:hAnsi="Cambria"/>
                <w:b/>
                <w:bCs/>
                <w:color w:val="FFFFFF"/>
                <w:lang w:eastAsia="en-US"/>
              </w:rPr>
            </w:pPr>
            <w:r w:rsidRPr="0039647D">
              <w:rPr>
                <w:rFonts w:ascii="Cambria" w:hAnsi="Cambria"/>
                <w:b/>
                <w:bCs/>
                <w:color w:val="FFFFFF"/>
                <w:lang w:eastAsia="en-US"/>
              </w:rPr>
              <w:t>Pozicija</w:t>
            </w:r>
          </w:p>
        </w:tc>
        <w:tc>
          <w:tcPr>
            <w:tcW w:w="1134" w:type="dxa"/>
            <w:shd w:val="clear" w:color="auto" w:fill="4F81BD" w:themeFill="accent1"/>
          </w:tcPr>
          <w:p w:rsidR="00A00226" w:rsidRPr="0039647D" w:rsidRDefault="00A00226" w:rsidP="00346287">
            <w:pPr>
              <w:jc w:val="center"/>
              <w:rPr>
                <w:rFonts w:ascii="Cambria" w:hAnsi="Cambria"/>
                <w:b/>
                <w:bCs/>
                <w:color w:val="FFFFFF"/>
                <w:lang w:eastAsia="en-US"/>
              </w:rPr>
            </w:pPr>
            <w:r w:rsidRPr="0039647D">
              <w:rPr>
                <w:rFonts w:ascii="Cambria" w:hAnsi="Cambria"/>
                <w:b/>
                <w:bCs/>
                <w:color w:val="FFFFFF"/>
                <w:lang w:eastAsia="en-US"/>
              </w:rPr>
              <w:t>Licencije</w:t>
            </w:r>
          </w:p>
        </w:tc>
        <w:tc>
          <w:tcPr>
            <w:tcW w:w="1418" w:type="dxa"/>
            <w:shd w:val="clear" w:color="auto" w:fill="4F81BD" w:themeFill="accent1"/>
          </w:tcPr>
          <w:p w:rsidR="00A00226" w:rsidRPr="0039647D" w:rsidRDefault="00A00226" w:rsidP="00346287">
            <w:pPr>
              <w:jc w:val="center"/>
              <w:rPr>
                <w:rFonts w:ascii="Cambria" w:hAnsi="Cambria"/>
                <w:b/>
                <w:bCs/>
                <w:color w:val="FFFFFF"/>
                <w:lang w:eastAsia="en-US"/>
              </w:rPr>
            </w:pPr>
            <w:r w:rsidRPr="0039647D">
              <w:rPr>
                <w:rFonts w:ascii="Cambria" w:hAnsi="Cambria"/>
                <w:b/>
                <w:bCs/>
                <w:color w:val="FFFFFF"/>
                <w:lang w:eastAsia="en-US"/>
              </w:rPr>
              <w:t>Inform. program</w:t>
            </w:r>
          </w:p>
        </w:tc>
        <w:tc>
          <w:tcPr>
            <w:tcW w:w="1134" w:type="dxa"/>
            <w:tcBorders>
              <w:right w:val="single" w:sz="4" w:space="0" w:color="auto"/>
            </w:tcBorders>
            <w:shd w:val="clear" w:color="auto" w:fill="4F81BD" w:themeFill="accent1"/>
          </w:tcPr>
          <w:p w:rsidR="00A00226" w:rsidRPr="0039647D" w:rsidRDefault="00A00226" w:rsidP="00346287">
            <w:pPr>
              <w:jc w:val="center"/>
              <w:rPr>
                <w:rFonts w:ascii="Cambria" w:hAnsi="Cambria"/>
                <w:b/>
                <w:bCs/>
                <w:color w:val="FFFFFF"/>
                <w:lang w:eastAsia="en-US"/>
              </w:rPr>
            </w:pPr>
            <w:r w:rsidRPr="0039647D">
              <w:rPr>
                <w:rFonts w:ascii="Cambria" w:hAnsi="Cambria"/>
                <w:b/>
                <w:bCs/>
                <w:color w:val="FFFFFF"/>
                <w:lang w:eastAsia="en-US"/>
              </w:rPr>
              <w:t>Nemat. im. u pripremi</w:t>
            </w:r>
          </w:p>
        </w:tc>
        <w:tc>
          <w:tcPr>
            <w:tcW w:w="1275" w:type="dxa"/>
            <w:tcBorders>
              <w:right w:val="single" w:sz="4" w:space="0" w:color="auto"/>
            </w:tcBorders>
            <w:shd w:val="clear" w:color="auto" w:fill="4F81BD" w:themeFill="accent1"/>
          </w:tcPr>
          <w:p w:rsidR="00A00226" w:rsidRDefault="00A00226" w:rsidP="00346287">
            <w:pPr>
              <w:jc w:val="center"/>
              <w:rPr>
                <w:rFonts w:ascii="Cambria" w:hAnsi="Cambria"/>
                <w:b/>
                <w:bCs/>
                <w:color w:val="FFFFFF"/>
                <w:lang w:eastAsia="en-US"/>
              </w:rPr>
            </w:pPr>
            <w:r>
              <w:rPr>
                <w:rFonts w:ascii="Cambria" w:hAnsi="Cambria"/>
                <w:b/>
                <w:bCs/>
                <w:color w:val="FFFFFF"/>
                <w:lang w:eastAsia="en-US"/>
              </w:rPr>
              <w:t>Ulaganja</w:t>
            </w:r>
          </w:p>
          <w:p w:rsidR="00A00226" w:rsidRDefault="00A00226" w:rsidP="00346287">
            <w:pPr>
              <w:jc w:val="center"/>
              <w:rPr>
                <w:rFonts w:ascii="Cambria" w:hAnsi="Cambria"/>
                <w:b/>
                <w:bCs/>
                <w:color w:val="FFFFFF"/>
                <w:lang w:eastAsia="en-US"/>
              </w:rPr>
            </w:pPr>
            <w:r>
              <w:rPr>
                <w:rFonts w:ascii="Cambria" w:hAnsi="Cambria"/>
                <w:b/>
                <w:bCs/>
                <w:color w:val="FFFFFF"/>
                <w:lang w:eastAsia="en-US"/>
              </w:rPr>
              <w:t>na tuđoj</w:t>
            </w:r>
          </w:p>
          <w:p w:rsidR="00A00226" w:rsidRPr="0039647D" w:rsidRDefault="00A00226" w:rsidP="00346287">
            <w:pPr>
              <w:jc w:val="center"/>
              <w:rPr>
                <w:rFonts w:ascii="Cambria" w:hAnsi="Cambria"/>
                <w:b/>
                <w:bCs/>
                <w:color w:val="FFFFFF"/>
                <w:lang w:eastAsia="en-US"/>
              </w:rPr>
            </w:pPr>
            <w:r>
              <w:rPr>
                <w:rFonts w:ascii="Cambria" w:hAnsi="Cambria"/>
                <w:b/>
                <w:bCs/>
                <w:color w:val="FFFFFF"/>
                <w:lang w:eastAsia="en-US"/>
              </w:rPr>
              <w:t>imovini</w:t>
            </w:r>
          </w:p>
        </w:tc>
        <w:tc>
          <w:tcPr>
            <w:tcW w:w="1275" w:type="dxa"/>
            <w:tcBorders>
              <w:left w:val="single" w:sz="4" w:space="0" w:color="auto"/>
            </w:tcBorders>
            <w:shd w:val="clear" w:color="auto" w:fill="4F81BD" w:themeFill="accent1"/>
          </w:tcPr>
          <w:p w:rsidR="00A00226" w:rsidRPr="0039647D" w:rsidRDefault="00A00226" w:rsidP="00346287">
            <w:pPr>
              <w:jc w:val="center"/>
              <w:rPr>
                <w:rFonts w:ascii="Cambria" w:hAnsi="Cambria"/>
                <w:b/>
                <w:bCs/>
                <w:color w:val="FFFFFF"/>
                <w:lang w:eastAsia="en-US"/>
              </w:rPr>
            </w:pPr>
            <w:r w:rsidRPr="0039647D">
              <w:rPr>
                <w:rFonts w:ascii="Cambria" w:hAnsi="Cambria"/>
                <w:b/>
                <w:bCs/>
                <w:color w:val="FFFFFF"/>
                <w:lang w:eastAsia="en-US"/>
              </w:rPr>
              <w:t>Ukupno</w:t>
            </w:r>
          </w:p>
        </w:tc>
      </w:tr>
      <w:tr w:rsidR="00A00226" w:rsidRPr="00D9007F" w:rsidTr="00A00226">
        <w:trPr>
          <w:trHeight w:val="1230"/>
        </w:trPr>
        <w:tc>
          <w:tcPr>
            <w:tcW w:w="3650" w:type="dxa"/>
          </w:tcPr>
          <w:p w:rsidR="00A00226" w:rsidRPr="000D29E3" w:rsidRDefault="00A00226" w:rsidP="00346287">
            <w:pPr>
              <w:rPr>
                <w:rFonts w:ascii="Cambria" w:hAnsi="Cambria"/>
                <w:b/>
                <w:bCs/>
                <w:lang w:eastAsia="en-US"/>
              </w:rPr>
            </w:pPr>
            <w:r w:rsidRPr="000D29E3">
              <w:rPr>
                <w:rFonts w:ascii="Cambria" w:hAnsi="Cambria"/>
                <w:u w:val="single"/>
                <w:lang w:eastAsia="en-US"/>
              </w:rPr>
              <w:t>NABAVN</w:t>
            </w:r>
            <w:r w:rsidR="003E343B" w:rsidRPr="000D29E3">
              <w:rPr>
                <w:rFonts w:ascii="Cambria" w:hAnsi="Cambria"/>
                <w:u w:val="single"/>
                <w:lang w:eastAsia="en-US"/>
              </w:rPr>
              <w:t>A</w:t>
            </w:r>
            <w:r w:rsidRPr="000D29E3">
              <w:rPr>
                <w:rFonts w:ascii="Cambria" w:hAnsi="Cambria"/>
                <w:u w:val="single"/>
                <w:lang w:eastAsia="en-US"/>
              </w:rPr>
              <w:t xml:space="preserve"> VRIJED</w:t>
            </w:r>
            <w:r w:rsidR="003E343B" w:rsidRPr="000D29E3">
              <w:rPr>
                <w:rFonts w:ascii="Cambria" w:hAnsi="Cambria"/>
                <w:u w:val="single"/>
                <w:lang w:eastAsia="en-US"/>
              </w:rPr>
              <w:t>NOST</w:t>
            </w:r>
            <w:r w:rsidR="003634CF" w:rsidRPr="000D29E3">
              <w:rPr>
                <w:rFonts w:ascii="Cambria" w:hAnsi="Cambria"/>
                <w:lang w:eastAsia="en-US"/>
              </w:rPr>
              <w:br/>
              <w:t>Stanje 01.01.202</w:t>
            </w:r>
            <w:r w:rsidR="000D29E3" w:rsidRPr="000D29E3">
              <w:rPr>
                <w:rFonts w:ascii="Cambria" w:hAnsi="Cambria"/>
                <w:lang w:eastAsia="en-US"/>
              </w:rPr>
              <w:t>4</w:t>
            </w:r>
            <w:r w:rsidR="003E343B" w:rsidRPr="000D29E3">
              <w:rPr>
                <w:rFonts w:ascii="Cambria" w:hAnsi="Cambria"/>
                <w:lang w:eastAsia="en-US"/>
              </w:rPr>
              <w:t>.</w:t>
            </w:r>
          </w:p>
          <w:p w:rsidR="00A00226" w:rsidRPr="000D29E3" w:rsidRDefault="00A00226" w:rsidP="000D29E3">
            <w:pPr>
              <w:rPr>
                <w:rFonts w:ascii="Cambria" w:hAnsi="Cambria"/>
                <w:lang w:eastAsia="en-US"/>
              </w:rPr>
            </w:pPr>
            <w:r w:rsidRPr="000D29E3">
              <w:rPr>
                <w:rFonts w:ascii="Cambria" w:hAnsi="Cambria"/>
                <w:lang w:eastAsia="en-US"/>
              </w:rPr>
              <w:t>Povećanj</w:t>
            </w:r>
            <w:r w:rsidR="00090E73" w:rsidRPr="000D29E3">
              <w:rPr>
                <w:rFonts w:ascii="Cambria" w:hAnsi="Cambria"/>
                <w:lang w:eastAsia="en-US"/>
              </w:rPr>
              <w:t>e u 20</w:t>
            </w:r>
            <w:r w:rsidR="00F63CE2" w:rsidRPr="000D29E3">
              <w:rPr>
                <w:rFonts w:ascii="Cambria" w:hAnsi="Cambria"/>
                <w:lang w:eastAsia="en-US"/>
              </w:rPr>
              <w:t>2</w:t>
            </w:r>
            <w:r w:rsidR="000D29E3" w:rsidRPr="000D29E3">
              <w:rPr>
                <w:rFonts w:ascii="Cambria" w:hAnsi="Cambria"/>
                <w:lang w:eastAsia="en-US"/>
              </w:rPr>
              <w:t>4</w:t>
            </w:r>
            <w:r w:rsidRPr="000D29E3">
              <w:rPr>
                <w:rFonts w:ascii="Cambria" w:hAnsi="Cambria"/>
                <w:lang w:eastAsia="en-US"/>
              </w:rPr>
              <w:t>.godini</w:t>
            </w:r>
            <w:r w:rsidRPr="000D29E3">
              <w:rPr>
                <w:rFonts w:ascii="Cambria" w:hAnsi="Cambria"/>
                <w:lang w:eastAsia="en-US"/>
              </w:rPr>
              <w:br/>
              <w:t>Smanjenje u 20</w:t>
            </w:r>
            <w:r w:rsidR="00F63CE2" w:rsidRPr="000D29E3">
              <w:rPr>
                <w:rFonts w:ascii="Cambria" w:hAnsi="Cambria"/>
                <w:lang w:eastAsia="en-US"/>
              </w:rPr>
              <w:t>2</w:t>
            </w:r>
            <w:r w:rsidR="000D29E3" w:rsidRPr="000D29E3">
              <w:rPr>
                <w:rFonts w:ascii="Cambria" w:hAnsi="Cambria"/>
                <w:lang w:eastAsia="en-US"/>
              </w:rPr>
              <w:t>4</w:t>
            </w:r>
            <w:r w:rsidRPr="000D29E3">
              <w:rPr>
                <w:rFonts w:ascii="Cambria" w:hAnsi="Cambria"/>
                <w:lang w:eastAsia="en-US"/>
              </w:rPr>
              <w:t>.godini</w:t>
            </w:r>
          </w:p>
        </w:tc>
        <w:tc>
          <w:tcPr>
            <w:tcW w:w="1134" w:type="dxa"/>
          </w:tcPr>
          <w:p w:rsidR="00A00226" w:rsidRPr="008C5D73" w:rsidRDefault="00A00226" w:rsidP="00346287">
            <w:pPr>
              <w:jc w:val="right"/>
              <w:rPr>
                <w:rFonts w:ascii="Cambria" w:hAnsi="Cambria"/>
                <w:color w:val="FF0000"/>
                <w:lang w:eastAsia="en-US"/>
              </w:rPr>
            </w:pPr>
            <w:r w:rsidRPr="008C5D73">
              <w:rPr>
                <w:rFonts w:ascii="Cambria" w:hAnsi="Cambria"/>
                <w:color w:val="FF0000"/>
                <w:lang w:eastAsia="en-US"/>
              </w:rPr>
              <w:t xml:space="preserve"> </w:t>
            </w:r>
          </w:p>
          <w:p w:rsidR="00A00226" w:rsidRPr="000D29E3" w:rsidRDefault="000D29E3" w:rsidP="00346287">
            <w:pPr>
              <w:jc w:val="right"/>
              <w:rPr>
                <w:rFonts w:ascii="Cambria" w:hAnsi="Cambria"/>
                <w:lang w:eastAsia="en-US"/>
              </w:rPr>
            </w:pPr>
            <w:r w:rsidRPr="000D29E3">
              <w:rPr>
                <w:rFonts w:ascii="Cambria" w:hAnsi="Cambria"/>
                <w:lang w:eastAsia="en-US"/>
              </w:rPr>
              <w:t>0,00</w:t>
            </w:r>
            <w:r w:rsidR="00A00226" w:rsidRPr="000D29E3">
              <w:rPr>
                <w:rFonts w:ascii="Cambria" w:hAnsi="Cambria"/>
                <w:lang w:eastAsia="en-US"/>
              </w:rPr>
              <w:br/>
              <w:t>0</w:t>
            </w:r>
            <w:r w:rsidRPr="000D29E3">
              <w:rPr>
                <w:rFonts w:ascii="Cambria" w:hAnsi="Cambria"/>
                <w:lang w:eastAsia="en-US"/>
              </w:rPr>
              <w:t>,00</w:t>
            </w:r>
          </w:p>
          <w:p w:rsidR="00A00226" w:rsidRPr="008C5D73" w:rsidRDefault="005870F0" w:rsidP="00346287">
            <w:pPr>
              <w:jc w:val="right"/>
              <w:rPr>
                <w:rFonts w:ascii="Cambria" w:hAnsi="Cambria"/>
                <w:color w:val="FF0000"/>
                <w:lang w:eastAsia="en-US"/>
              </w:rPr>
            </w:pPr>
            <w:r w:rsidRPr="000D29E3">
              <w:rPr>
                <w:rFonts w:ascii="Cambria" w:hAnsi="Cambria"/>
                <w:lang w:eastAsia="en-US"/>
              </w:rPr>
              <w:t>0</w:t>
            </w:r>
            <w:r w:rsidR="000D29E3" w:rsidRPr="000D29E3">
              <w:rPr>
                <w:rFonts w:ascii="Cambria" w:hAnsi="Cambria"/>
                <w:lang w:eastAsia="en-US"/>
              </w:rPr>
              <w:t>,00</w:t>
            </w:r>
            <w:r w:rsidR="00A00226" w:rsidRPr="00A9628E">
              <w:rPr>
                <w:rFonts w:ascii="Cambria" w:hAnsi="Cambria"/>
                <w:color w:val="FF0000"/>
                <w:lang w:eastAsia="en-US"/>
              </w:rPr>
              <w:t xml:space="preserve">  </w:t>
            </w:r>
            <w:r w:rsidR="00A00226" w:rsidRPr="008C5D73">
              <w:rPr>
                <w:rFonts w:ascii="Cambria" w:hAnsi="Cambria"/>
                <w:color w:val="FF0000"/>
                <w:lang w:eastAsia="en-US"/>
              </w:rPr>
              <w:t xml:space="preserve">         </w:t>
            </w:r>
          </w:p>
        </w:tc>
        <w:tc>
          <w:tcPr>
            <w:tcW w:w="1418" w:type="dxa"/>
          </w:tcPr>
          <w:p w:rsidR="00A00226" w:rsidRPr="002B6574" w:rsidRDefault="00A00226" w:rsidP="00346287">
            <w:pPr>
              <w:jc w:val="right"/>
              <w:rPr>
                <w:rFonts w:ascii="Cambria" w:hAnsi="Cambria"/>
                <w:lang w:eastAsia="en-US"/>
              </w:rPr>
            </w:pPr>
          </w:p>
          <w:p w:rsidR="00A00226" w:rsidRPr="002B6574" w:rsidRDefault="002B6574" w:rsidP="00346287">
            <w:pPr>
              <w:jc w:val="right"/>
              <w:rPr>
                <w:rFonts w:ascii="Cambria" w:hAnsi="Cambria"/>
                <w:lang w:eastAsia="en-US"/>
              </w:rPr>
            </w:pPr>
            <w:r w:rsidRPr="002B6574">
              <w:rPr>
                <w:rFonts w:ascii="Cambria" w:hAnsi="Cambria"/>
                <w:lang w:eastAsia="en-US"/>
              </w:rPr>
              <w:t>2.471,91</w:t>
            </w:r>
            <w:r w:rsidR="00A00226" w:rsidRPr="002B6574">
              <w:rPr>
                <w:rFonts w:ascii="Cambria" w:hAnsi="Cambria"/>
                <w:lang w:eastAsia="en-US"/>
              </w:rPr>
              <w:br/>
            </w:r>
            <w:r w:rsidRPr="002B6574">
              <w:rPr>
                <w:rFonts w:ascii="Cambria" w:hAnsi="Cambria"/>
                <w:lang w:eastAsia="en-US"/>
              </w:rPr>
              <w:t>611,97</w:t>
            </w:r>
          </w:p>
          <w:p w:rsidR="00A00226" w:rsidRPr="002B6574" w:rsidRDefault="002B6574" w:rsidP="00346287">
            <w:pPr>
              <w:jc w:val="right"/>
              <w:rPr>
                <w:rFonts w:ascii="Cambria" w:hAnsi="Cambria"/>
                <w:lang w:eastAsia="en-US"/>
              </w:rPr>
            </w:pPr>
            <w:r w:rsidRPr="002B6574">
              <w:rPr>
                <w:rFonts w:ascii="Cambria" w:hAnsi="Cambria"/>
                <w:lang w:eastAsia="en-US"/>
              </w:rPr>
              <w:t>927,73</w:t>
            </w:r>
          </w:p>
        </w:tc>
        <w:tc>
          <w:tcPr>
            <w:tcW w:w="1134" w:type="dxa"/>
            <w:tcBorders>
              <w:right w:val="single" w:sz="4" w:space="0" w:color="auto"/>
            </w:tcBorders>
          </w:tcPr>
          <w:p w:rsidR="00A00226" w:rsidRPr="002B6574" w:rsidRDefault="00A00226" w:rsidP="00346287">
            <w:pPr>
              <w:jc w:val="right"/>
              <w:rPr>
                <w:rFonts w:ascii="Cambria" w:hAnsi="Cambria"/>
                <w:lang w:eastAsia="en-US"/>
              </w:rPr>
            </w:pPr>
          </w:p>
          <w:p w:rsidR="00A00226" w:rsidRPr="002B6574" w:rsidRDefault="002B6574" w:rsidP="00346287">
            <w:pPr>
              <w:jc w:val="right"/>
              <w:rPr>
                <w:rFonts w:ascii="Cambria" w:hAnsi="Cambria"/>
                <w:lang w:eastAsia="en-US"/>
              </w:rPr>
            </w:pPr>
            <w:r w:rsidRPr="002B6574">
              <w:rPr>
                <w:rFonts w:ascii="Cambria" w:hAnsi="Cambria"/>
                <w:lang w:eastAsia="en-US"/>
              </w:rPr>
              <w:t>0,00</w:t>
            </w:r>
          </w:p>
          <w:p w:rsidR="00A00226" w:rsidRPr="002B6574" w:rsidRDefault="005870F0" w:rsidP="00346287">
            <w:pPr>
              <w:jc w:val="right"/>
              <w:rPr>
                <w:rFonts w:ascii="Cambria" w:hAnsi="Cambria"/>
                <w:lang w:eastAsia="en-US"/>
              </w:rPr>
            </w:pPr>
            <w:r w:rsidRPr="002B6574">
              <w:rPr>
                <w:rFonts w:ascii="Cambria" w:hAnsi="Cambria"/>
                <w:lang w:eastAsia="en-US"/>
              </w:rPr>
              <w:t>0</w:t>
            </w:r>
            <w:r w:rsidR="002B6574" w:rsidRPr="002B6574">
              <w:rPr>
                <w:rFonts w:ascii="Cambria" w:hAnsi="Cambria"/>
                <w:lang w:eastAsia="en-US"/>
              </w:rPr>
              <w:t>,00</w:t>
            </w:r>
          </w:p>
          <w:p w:rsidR="00A00226" w:rsidRPr="002B6574" w:rsidRDefault="002B6574" w:rsidP="00346287">
            <w:pPr>
              <w:jc w:val="right"/>
              <w:rPr>
                <w:rFonts w:ascii="Cambria" w:hAnsi="Cambria"/>
                <w:lang w:eastAsia="en-US"/>
              </w:rPr>
            </w:pPr>
            <w:r w:rsidRPr="002B6574">
              <w:rPr>
                <w:rFonts w:ascii="Cambria" w:hAnsi="Cambria"/>
                <w:lang w:eastAsia="en-US"/>
              </w:rPr>
              <w:t>0,00</w:t>
            </w:r>
          </w:p>
        </w:tc>
        <w:tc>
          <w:tcPr>
            <w:tcW w:w="1275" w:type="dxa"/>
            <w:tcBorders>
              <w:right w:val="single" w:sz="4" w:space="0" w:color="auto"/>
            </w:tcBorders>
          </w:tcPr>
          <w:p w:rsidR="00A00226" w:rsidRPr="00847C3E" w:rsidRDefault="00A00226" w:rsidP="00346287">
            <w:pPr>
              <w:jc w:val="right"/>
              <w:rPr>
                <w:rFonts w:ascii="Cambria" w:hAnsi="Cambria"/>
                <w:lang w:eastAsia="en-US"/>
              </w:rPr>
            </w:pPr>
          </w:p>
          <w:p w:rsidR="00172B85" w:rsidRPr="00847C3E" w:rsidRDefault="00847C3E" w:rsidP="00172B85">
            <w:pPr>
              <w:jc w:val="right"/>
              <w:rPr>
                <w:rFonts w:ascii="Cambria" w:hAnsi="Cambria"/>
                <w:lang w:eastAsia="en-US"/>
              </w:rPr>
            </w:pPr>
            <w:r w:rsidRPr="00847C3E">
              <w:rPr>
                <w:rFonts w:ascii="Cambria" w:hAnsi="Cambria"/>
                <w:lang w:eastAsia="en-US"/>
              </w:rPr>
              <w:t>11.841,18</w:t>
            </w:r>
          </w:p>
          <w:p w:rsidR="00A00226" w:rsidRPr="00847C3E" w:rsidRDefault="00847C3E" w:rsidP="00346287">
            <w:pPr>
              <w:jc w:val="right"/>
              <w:rPr>
                <w:rFonts w:ascii="Cambria" w:hAnsi="Cambria"/>
                <w:lang w:eastAsia="en-US"/>
              </w:rPr>
            </w:pPr>
            <w:r w:rsidRPr="00847C3E">
              <w:rPr>
                <w:rFonts w:ascii="Cambria" w:hAnsi="Cambria"/>
                <w:lang w:eastAsia="en-US"/>
              </w:rPr>
              <w:t>0,00</w:t>
            </w:r>
          </w:p>
          <w:p w:rsidR="00A00226" w:rsidRPr="00847C3E" w:rsidRDefault="00847C3E" w:rsidP="00346287">
            <w:pPr>
              <w:jc w:val="right"/>
              <w:rPr>
                <w:rFonts w:ascii="Cambria" w:hAnsi="Cambria"/>
                <w:lang w:eastAsia="en-US"/>
              </w:rPr>
            </w:pPr>
            <w:r w:rsidRPr="00847C3E">
              <w:rPr>
                <w:rFonts w:ascii="Cambria" w:hAnsi="Cambria"/>
                <w:lang w:eastAsia="en-US"/>
              </w:rPr>
              <w:t>0,00</w:t>
            </w:r>
          </w:p>
        </w:tc>
        <w:tc>
          <w:tcPr>
            <w:tcW w:w="1275" w:type="dxa"/>
            <w:tcBorders>
              <w:left w:val="single" w:sz="4" w:space="0" w:color="auto"/>
            </w:tcBorders>
          </w:tcPr>
          <w:p w:rsidR="00A00226" w:rsidRPr="008C5D73" w:rsidRDefault="00A00226" w:rsidP="00346287">
            <w:pPr>
              <w:jc w:val="right"/>
              <w:rPr>
                <w:rFonts w:ascii="Cambria" w:hAnsi="Cambria"/>
                <w:color w:val="FF0000"/>
                <w:lang w:eastAsia="en-US"/>
              </w:rPr>
            </w:pPr>
          </w:p>
          <w:p w:rsidR="00B457B9" w:rsidRPr="00847C3E" w:rsidRDefault="00847C3E" w:rsidP="00A00226">
            <w:pPr>
              <w:jc w:val="right"/>
              <w:rPr>
                <w:rFonts w:ascii="Cambria" w:hAnsi="Cambria"/>
                <w:lang w:eastAsia="en-US"/>
              </w:rPr>
            </w:pPr>
            <w:r w:rsidRPr="00847C3E">
              <w:rPr>
                <w:rFonts w:ascii="Cambria" w:hAnsi="Cambria"/>
                <w:lang w:eastAsia="en-US"/>
              </w:rPr>
              <w:t>14.313,09</w:t>
            </w:r>
          </w:p>
          <w:p w:rsidR="00847C3E" w:rsidRPr="002B6574" w:rsidRDefault="00847C3E" w:rsidP="00847C3E">
            <w:pPr>
              <w:jc w:val="right"/>
              <w:rPr>
                <w:rFonts w:ascii="Cambria" w:hAnsi="Cambria"/>
                <w:lang w:eastAsia="en-US"/>
              </w:rPr>
            </w:pPr>
            <w:r w:rsidRPr="002B6574">
              <w:rPr>
                <w:rFonts w:ascii="Cambria" w:hAnsi="Cambria"/>
                <w:lang w:eastAsia="en-US"/>
              </w:rPr>
              <w:t>611,97</w:t>
            </w:r>
          </w:p>
          <w:p w:rsidR="00A00226" w:rsidRPr="008C5D73" w:rsidRDefault="00847C3E" w:rsidP="00847C3E">
            <w:pPr>
              <w:jc w:val="right"/>
              <w:rPr>
                <w:rFonts w:ascii="Cambria" w:hAnsi="Cambria"/>
                <w:color w:val="FF0000"/>
                <w:lang w:eastAsia="en-US"/>
              </w:rPr>
            </w:pPr>
            <w:r w:rsidRPr="002B6574">
              <w:rPr>
                <w:rFonts w:ascii="Cambria" w:hAnsi="Cambria"/>
                <w:lang w:eastAsia="en-US"/>
              </w:rPr>
              <w:t>927,73</w:t>
            </w:r>
          </w:p>
        </w:tc>
      </w:tr>
      <w:tr w:rsidR="00A00226" w:rsidRPr="00D9007F" w:rsidTr="00A00226">
        <w:trPr>
          <w:trHeight w:val="414"/>
        </w:trPr>
        <w:tc>
          <w:tcPr>
            <w:tcW w:w="3650" w:type="dxa"/>
          </w:tcPr>
          <w:p w:rsidR="00A00226" w:rsidRPr="000D29E3" w:rsidRDefault="00731111" w:rsidP="000D29E3">
            <w:pPr>
              <w:rPr>
                <w:rFonts w:ascii="Cambria" w:hAnsi="Cambria"/>
                <w:lang w:eastAsia="en-US"/>
              </w:rPr>
            </w:pPr>
            <w:r w:rsidRPr="000D29E3">
              <w:rPr>
                <w:rFonts w:ascii="Cambria" w:hAnsi="Cambria"/>
                <w:lang w:eastAsia="en-US"/>
              </w:rPr>
              <w:t>NABAVNA VRIJEDNOST 31.12.20</w:t>
            </w:r>
            <w:r w:rsidR="003634CF" w:rsidRPr="000D29E3">
              <w:rPr>
                <w:rFonts w:ascii="Cambria" w:hAnsi="Cambria"/>
                <w:lang w:eastAsia="en-US"/>
              </w:rPr>
              <w:t>2</w:t>
            </w:r>
            <w:r w:rsidR="000D29E3">
              <w:rPr>
                <w:rFonts w:ascii="Cambria" w:hAnsi="Cambria"/>
                <w:lang w:eastAsia="en-US"/>
              </w:rPr>
              <w:t>4</w:t>
            </w:r>
            <w:r w:rsidR="00A00226" w:rsidRPr="000D29E3">
              <w:rPr>
                <w:rFonts w:ascii="Cambria" w:hAnsi="Cambria"/>
                <w:lang w:eastAsia="en-US"/>
              </w:rPr>
              <w:t>.</w:t>
            </w:r>
          </w:p>
        </w:tc>
        <w:tc>
          <w:tcPr>
            <w:tcW w:w="1134" w:type="dxa"/>
          </w:tcPr>
          <w:p w:rsidR="00A00226" w:rsidRPr="000D29E3" w:rsidRDefault="003634CF" w:rsidP="00346287">
            <w:pPr>
              <w:jc w:val="right"/>
              <w:rPr>
                <w:rFonts w:ascii="Cambria" w:hAnsi="Cambria"/>
                <w:lang w:eastAsia="en-US"/>
              </w:rPr>
            </w:pPr>
            <w:r w:rsidRPr="000D29E3">
              <w:rPr>
                <w:rFonts w:ascii="Cambria" w:hAnsi="Cambria"/>
                <w:lang w:eastAsia="en-US"/>
              </w:rPr>
              <w:t>0</w:t>
            </w:r>
            <w:r w:rsidR="000D29E3" w:rsidRPr="000D29E3">
              <w:rPr>
                <w:rFonts w:ascii="Cambria" w:hAnsi="Cambria"/>
                <w:lang w:eastAsia="en-US"/>
              </w:rPr>
              <w:t>,00</w:t>
            </w:r>
          </w:p>
        </w:tc>
        <w:tc>
          <w:tcPr>
            <w:tcW w:w="1418" w:type="dxa"/>
          </w:tcPr>
          <w:p w:rsidR="00A00226" w:rsidRPr="002B6574" w:rsidRDefault="002B6574" w:rsidP="00346287">
            <w:pPr>
              <w:jc w:val="right"/>
              <w:rPr>
                <w:rFonts w:ascii="Cambria" w:hAnsi="Cambria"/>
                <w:lang w:eastAsia="en-US"/>
              </w:rPr>
            </w:pPr>
            <w:r w:rsidRPr="002B6574">
              <w:rPr>
                <w:rFonts w:ascii="Cambria" w:hAnsi="Cambria"/>
                <w:lang w:eastAsia="en-US"/>
              </w:rPr>
              <w:t>2.156,15</w:t>
            </w:r>
          </w:p>
        </w:tc>
        <w:tc>
          <w:tcPr>
            <w:tcW w:w="1134" w:type="dxa"/>
            <w:tcBorders>
              <w:right w:val="single" w:sz="4" w:space="0" w:color="auto"/>
            </w:tcBorders>
          </w:tcPr>
          <w:p w:rsidR="00A00226" w:rsidRPr="002B6574" w:rsidRDefault="00B457B9" w:rsidP="00346287">
            <w:pPr>
              <w:jc w:val="right"/>
              <w:rPr>
                <w:rFonts w:ascii="Cambria" w:hAnsi="Cambria"/>
                <w:lang w:eastAsia="en-US"/>
              </w:rPr>
            </w:pPr>
            <w:r w:rsidRPr="002B6574">
              <w:rPr>
                <w:rFonts w:ascii="Cambria" w:hAnsi="Cambria"/>
                <w:lang w:eastAsia="en-US"/>
              </w:rPr>
              <w:t>0</w:t>
            </w:r>
            <w:r w:rsidR="002B6574" w:rsidRPr="002B6574">
              <w:rPr>
                <w:rFonts w:ascii="Cambria" w:hAnsi="Cambria"/>
                <w:lang w:eastAsia="en-US"/>
              </w:rPr>
              <w:t>,00</w:t>
            </w:r>
          </w:p>
        </w:tc>
        <w:tc>
          <w:tcPr>
            <w:tcW w:w="1275" w:type="dxa"/>
            <w:tcBorders>
              <w:right w:val="single" w:sz="4" w:space="0" w:color="auto"/>
            </w:tcBorders>
          </w:tcPr>
          <w:p w:rsidR="00A00226" w:rsidRPr="00847C3E" w:rsidRDefault="00847C3E" w:rsidP="007A2396">
            <w:pPr>
              <w:jc w:val="right"/>
              <w:rPr>
                <w:rFonts w:ascii="Cambria" w:hAnsi="Cambria"/>
                <w:lang w:eastAsia="en-US"/>
              </w:rPr>
            </w:pPr>
            <w:r w:rsidRPr="00847C3E">
              <w:rPr>
                <w:rFonts w:ascii="Cambria" w:hAnsi="Cambria"/>
                <w:lang w:eastAsia="en-US"/>
              </w:rPr>
              <w:t>11.841,18</w:t>
            </w:r>
          </w:p>
        </w:tc>
        <w:tc>
          <w:tcPr>
            <w:tcW w:w="1275" w:type="dxa"/>
            <w:tcBorders>
              <w:left w:val="single" w:sz="4" w:space="0" w:color="auto"/>
            </w:tcBorders>
          </w:tcPr>
          <w:p w:rsidR="00A00226" w:rsidRPr="00847C3E" w:rsidRDefault="00847C3E" w:rsidP="00A00226">
            <w:pPr>
              <w:jc w:val="right"/>
              <w:rPr>
                <w:rFonts w:ascii="Cambria" w:hAnsi="Cambria"/>
                <w:lang w:eastAsia="en-US"/>
              </w:rPr>
            </w:pPr>
            <w:r w:rsidRPr="00847C3E">
              <w:rPr>
                <w:rFonts w:ascii="Cambria" w:hAnsi="Cambria"/>
                <w:lang w:eastAsia="en-US"/>
              </w:rPr>
              <w:t>13.997,33</w:t>
            </w:r>
          </w:p>
        </w:tc>
      </w:tr>
      <w:tr w:rsidR="00A00226" w:rsidRPr="00D9007F" w:rsidTr="00A00226">
        <w:trPr>
          <w:trHeight w:val="825"/>
        </w:trPr>
        <w:tc>
          <w:tcPr>
            <w:tcW w:w="3650" w:type="dxa"/>
          </w:tcPr>
          <w:p w:rsidR="00A00226" w:rsidRPr="000D29E3" w:rsidRDefault="00A00226" w:rsidP="00346287">
            <w:pPr>
              <w:rPr>
                <w:rFonts w:ascii="Cambria" w:hAnsi="Cambria"/>
                <w:u w:val="single"/>
                <w:lang w:eastAsia="en-US"/>
              </w:rPr>
            </w:pPr>
            <w:r w:rsidRPr="000D29E3">
              <w:rPr>
                <w:rFonts w:ascii="Cambria" w:hAnsi="Cambria"/>
                <w:u w:val="single"/>
                <w:lang w:eastAsia="en-US"/>
              </w:rPr>
              <w:t xml:space="preserve">OTPISANA VRIJEDNOST </w:t>
            </w:r>
          </w:p>
          <w:p w:rsidR="0079357E" w:rsidRPr="000D29E3" w:rsidRDefault="00A00226" w:rsidP="0079357E">
            <w:pPr>
              <w:rPr>
                <w:rFonts w:ascii="Cambria" w:hAnsi="Cambria"/>
                <w:lang w:eastAsia="en-US"/>
              </w:rPr>
            </w:pPr>
            <w:r w:rsidRPr="000D29E3">
              <w:rPr>
                <w:rFonts w:ascii="Cambria" w:hAnsi="Cambria"/>
                <w:lang w:eastAsia="en-US"/>
              </w:rPr>
              <w:t>Stanje 01.01.20</w:t>
            </w:r>
            <w:r w:rsidR="004C6F36" w:rsidRPr="000D29E3">
              <w:rPr>
                <w:rFonts w:ascii="Cambria" w:hAnsi="Cambria"/>
                <w:lang w:eastAsia="en-US"/>
              </w:rPr>
              <w:t>2</w:t>
            </w:r>
            <w:r w:rsidR="000D29E3" w:rsidRPr="000D29E3">
              <w:rPr>
                <w:rFonts w:ascii="Cambria" w:hAnsi="Cambria"/>
                <w:lang w:eastAsia="en-US"/>
              </w:rPr>
              <w:t>4</w:t>
            </w:r>
            <w:r w:rsidR="004C6F36" w:rsidRPr="000D29E3">
              <w:rPr>
                <w:rFonts w:ascii="Cambria" w:hAnsi="Cambria"/>
                <w:lang w:eastAsia="en-US"/>
              </w:rPr>
              <w:t>.</w:t>
            </w:r>
          </w:p>
          <w:p w:rsidR="00A00226" w:rsidRPr="000D29E3" w:rsidRDefault="00A05741" w:rsidP="000D29E3">
            <w:pPr>
              <w:rPr>
                <w:rFonts w:ascii="Cambria" w:hAnsi="Cambria"/>
                <w:lang w:eastAsia="en-US"/>
              </w:rPr>
            </w:pPr>
            <w:r w:rsidRPr="000D29E3">
              <w:rPr>
                <w:rFonts w:ascii="Cambria" w:hAnsi="Cambria"/>
                <w:lang w:eastAsia="en-US"/>
              </w:rPr>
              <w:t>Amortizacija</w:t>
            </w:r>
            <w:r w:rsidR="004D5602" w:rsidRPr="000D29E3">
              <w:rPr>
                <w:rFonts w:ascii="Cambria" w:hAnsi="Cambria"/>
                <w:lang w:eastAsia="en-US"/>
              </w:rPr>
              <w:t xml:space="preserve"> u 202</w:t>
            </w:r>
            <w:r w:rsidR="000D29E3" w:rsidRPr="000D29E3">
              <w:rPr>
                <w:rFonts w:ascii="Cambria" w:hAnsi="Cambria"/>
                <w:lang w:eastAsia="en-US"/>
              </w:rPr>
              <w:t>4</w:t>
            </w:r>
            <w:r w:rsidR="0079357E" w:rsidRPr="000D29E3">
              <w:rPr>
                <w:rFonts w:ascii="Cambria" w:hAnsi="Cambria"/>
                <w:lang w:eastAsia="en-US"/>
              </w:rPr>
              <w:t>.godini</w:t>
            </w:r>
            <w:r w:rsidR="004C6F36" w:rsidRPr="000D29E3">
              <w:rPr>
                <w:rFonts w:ascii="Cambria" w:hAnsi="Cambria"/>
                <w:lang w:eastAsia="en-US"/>
              </w:rPr>
              <w:br/>
            </w:r>
            <w:r w:rsidR="003E0C3D" w:rsidRPr="000D29E3">
              <w:rPr>
                <w:rFonts w:ascii="Cambria" w:hAnsi="Cambria"/>
                <w:lang w:eastAsia="en-US"/>
              </w:rPr>
              <w:t>Smanjenje</w:t>
            </w:r>
            <w:r w:rsidR="004C6F36" w:rsidRPr="000D29E3">
              <w:rPr>
                <w:rFonts w:ascii="Cambria" w:hAnsi="Cambria"/>
                <w:lang w:eastAsia="en-US"/>
              </w:rPr>
              <w:t xml:space="preserve">  u  202</w:t>
            </w:r>
            <w:r w:rsidR="000D29E3" w:rsidRPr="000D29E3">
              <w:rPr>
                <w:rFonts w:ascii="Cambria" w:hAnsi="Cambria"/>
                <w:lang w:eastAsia="en-US"/>
              </w:rPr>
              <w:t>4</w:t>
            </w:r>
            <w:r w:rsidR="003E0C3D" w:rsidRPr="000D29E3">
              <w:rPr>
                <w:rFonts w:ascii="Cambria" w:hAnsi="Cambria"/>
                <w:lang w:eastAsia="en-US"/>
              </w:rPr>
              <w:t xml:space="preserve"> </w:t>
            </w:r>
            <w:r w:rsidR="00A00226" w:rsidRPr="000D29E3">
              <w:rPr>
                <w:rFonts w:ascii="Cambria" w:hAnsi="Cambria"/>
                <w:lang w:eastAsia="en-US"/>
              </w:rPr>
              <w:t>.godini</w:t>
            </w:r>
          </w:p>
        </w:tc>
        <w:tc>
          <w:tcPr>
            <w:tcW w:w="1134" w:type="dxa"/>
          </w:tcPr>
          <w:p w:rsidR="00A00226" w:rsidRPr="000D29E3" w:rsidRDefault="00A00226" w:rsidP="00346287">
            <w:pPr>
              <w:jc w:val="right"/>
              <w:rPr>
                <w:rFonts w:ascii="Cambria" w:hAnsi="Cambria"/>
                <w:lang w:eastAsia="en-US"/>
              </w:rPr>
            </w:pPr>
          </w:p>
          <w:p w:rsidR="005870F0" w:rsidRPr="000D29E3" w:rsidRDefault="00B457B9" w:rsidP="00346287">
            <w:pPr>
              <w:jc w:val="right"/>
              <w:rPr>
                <w:rFonts w:ascii="Cambria" w:hAnsi="Cambria"/>
                <w:lang w:eastAsia="en-US"/>
              </w:rPr>
            </w:pPr>
            <w:r w:rsidRPr="000D29E3">
              <w:rPr>
                <w:rFonts w:ascii="Cambria" w:hAnsi="Cambria"/>
                <w:lang w:eastAsia="en-US"/>
              </w:rPr>
              <w:t>0</w:t>
            </w:r>
            <w:r w:rsidR="000D29E3" w:rsidRPr="000D29E3">
              <w:rPr>
                <w:rFonts w:ascii="Cambria" w:hAnsi="Cambria"/>
                <w:lang w:eastAsia="en-US"/>
              </w:rPr>
              <w:t>,00</w:t>
            </w:r>
          </w:p>
          <w:p w:rsidR="00E22357" w:rsidRPr="000D29E3" w:rsidRDefault="00A00226" w:rsidP="00346287">
            <w:pPr>
              <w:jc w:val="right"/>
              <w:rPr>
                <w:rFonts w:ascii="Cambria" w:hAnsi="Cambria"/>
                <w:lang w:eastAsia="en-US"/>
              </w:rPr>
            </w:pPr>
            <w:r w:rsidRPr="000D29E3">
              <w:rPr>
                <w:rFonts w:ascii="Cambria" w:hAnsi="Cambria"/>
                <w:lang w:eastAsia="en-US"/>
              </w:rPr>
              <w:t xml:space="preserve">         </w:t>
            </w:r>
            <w:r w:rsidR="005870F0" w:rsidRPr="000D29E3">
              <w:rPr>
                <w:rFonts w:ascii="Cambria" w:hAnsi="Cambria"/>
                <w:lang w:eastAsia="en-US"/>
              </w:rPr>
              <w:t>0</w:t>
            </w:r>
            <w:r w:rsidR="000D29E3" w:rsidRPr="000D29E3">
              <w:rPr>
                <w:rFonts w:ascii="Cambria" w:hAnsi="Cambria"/>
                <w:lang w:eastAsia="en-US"/>
              </w:rPr>
              <w:t>,00</w:t>
            </w:r>
          </w:p>
          <w:p w:rsidR="00A00226" w:rsidRPr="000D29E3" w:rsidRDefault="00A00226" w:rsidP="00346287">
            <w:pPr>
              <w:jc w:val="right"/>
              <w:rPr>
                <w:rFonts w:ascii="Cambria" w:hAnsi="Cambria"/>
                <w:lang w:eastAsia="en-US"/>
              </w:rPr>
            </w:pPr>
            <w:r w:rsidRPr="000D29E3">
              <w:rPr>
                <w:rFonts w:ascii="Cambria" w:hAnsi="Cambria"/>
                <w:lang w:eastAsia="en-US"/>
              </w:rPr>
              <w:t>0</w:t>
            </w:r>
            <w:r w:rsidR="000D29E3" w:rsidRPr="000D29E3">
              <w:rPr>
                <w:rFonts w:ascii="Cambria" w:hAnsi="Cambria"/>
                <w:lang w:eastAsia="en-US"/>
              </w:rPr>
              <w:t>,00</w:t>
            </w:r>
          </w:p>
        </w:tc>
        <w:tc>
          <w:tcPr>
            <w:tcW w:w="1418" w:type="dxa"/>
          </w:tcPr>
          <w:p w:rsidR="00A00226" w:rsidRPr="00A9628E" w:rsidRDefault="00A00226" w:rsidP="00346287">
            <w:pPr>
              <w:jc w:val="right"/>
              <w:rPr>
                <w:rFonts w:ascii="Cambria" w:hAnsi="Cambria"/>
                <w:color w:val="FF0000"/>
                <w:lang w:eastAsia="en-US"/>
              </w:rPr>
            </w:pPr>
          </w:p>
          <w:p w:rsidR="00B457B9" w:rsidRPr="000D29E3" w:rsidRDefault="000D29E3" w:rsidP="00346287">
            <w:pPr>
              <w:jc w:val="right"/>
              <w:rPr>
                <w:rFonts w:ascii="Cambria" w:hAnsi="Cambria"/>
                <w:lang w:eastAsia="en-US"/>
              </w:rPr>
            </w:pPr>
            <w:r w:rsidRPr="000D29E3">
              <w:rPr>
                <w:rFonts w:ascii="Cambria" w:hAnsi="Cambria"/>
                <w:lang w:eastAsia="en-US"/>
              </w:rPr>
              <w:t>1.187,59</w:t>
            </w:r>
          </w:p>
          <w:p w:rsidR="00E22357" w:rsidRPr="000D29E3" w:rsidRDefault="000D29E3" w:rsidP="00346287">
            <w:pPr>
              <w:jc w:val="right"/>
              <w:rPr>
                <w:rFonts w:ascii="Cambria" w:hAnsi="Cambria"/>
                <w:lang w:eastAsia="en-US"/>
              </w:rPr>
            </w:pPr>
            <w:r w:rsidRPr="000D29E3">
              <w:rPr>
                <w:rFonts w:ascii="Cambria" w:hAnsi="Cambria"/>
                <w:lang w:eastAsia="en-US"/>
              </w:rPr>
              <w:t>718,52</w:t>
            </w:r>
          </w:p>
          <w:p w:rsidR="00A00226" w:rsidRPr="00A9628E" w:rsidRDefault="000D29E3" w:rsidP="00346287">
            <w:pPr>
              <w:jc w:val="right"/>
              <w:rPr>
                <w:rFonts w:ascii="Cambria" w:hAnsi="Cambria"/>
                <w:color w:val="FF0000"/>
                <w:lang w:eastAsia="en-US"/>
              </w:rPr>
            </w:pPr>
            <w:r w:rsidRPr="000D29E3">
              <w:rPr>
                <w:rFonts w:ascii="Cambria" w:hAnsi="Cambria"/>
                <w:lang w:eastAsia="en-US"/>
              </w:rPr>
              <w:t>927,73</w:t>
            </w:r>
          </w:p>
        </w:tc>
        <w:tc>
          <w:tcPr>
            <w:tcW w:w="1134" w:type="dxa"/>
            <w:tcBorders>
              <w:right w:val="single" w:sz="4" w:space="0" w:color="auto"/>
            </w:tcBorders>
          </w:tcPr>
          <w:p w:rsidR="00A00226" w:rsidRPr="002B6574" w:rsidRDefault="00A00226" w:rsidP="00346287">
            <w:pPr>
              <w:jc w:val="right"/>
              <w:rPr>
                <w:rFonts w:ascii="Cambria" w:hAnsi="Cambria"/>
                <w:lang w:eastAsia="en-US"/>
              </w:rPr>
            </w:pPr>
          </w:p>
          <w:p w:rsidR="00A00226" w:rsidRPr="002B6574" w:rsidRDefault="00A00226" w:rsidP="00346287">
            <w:pPr>
              <w:jc w:val="right"/>
              <w:rPr>
                <w:rFonts w:ascii="Cambria" w:hAnsi="Cambria"/>
                <w:lang w:eastAsia="en-US"/>
              </w:rPr>
            </w:pPr>
            <w:r w:rsidRPr="002B6574">
              <w:rPr>
                <w:rFonts w:ascii="Cambria" w:hAnsi="Cambria"/>
                <w:lang w:eastAsia="en-US"/>
              </w:rPr>
              <w:t>-</w:t>
            </w:r>
          </w:p>
          <w:p w:rsidR="00E22357" w:rsidRPr="002B6574" w:rsidRDefault="00A00226" w:rsidP="00346287">
            <w:pPr>
              <w:jc w:val="right"/>
              <w:rPr>
                <w:rFonts w:ascii="Cambria" w:hAnsi="Cambria"/>
                <w:lang w:eastAsia="en-US"/>
              </w:rPr>
            </w:pPr>
            <w:r w:rsidRPr="002B6574">
              <w:rPr>
                <w:rFonts w:ascii="Cambria" w:hAnsi="Cambria"/>
                <w:lang w:eastAsia="en-US"/>
              </w:rPr>
              <w:t>-</w:t>
            </w:r>
          </w:p>
          <w:p w:rsidR="00A00226" w:rsidRPr="002B6574" w:rsidRDefault="00E22357" w:rsidP="00346287">
            <w:pPr>
              <w:jc w:val="right"/>
              <w:rPr>
                <w:rFonts w:ascii="Cambria" w:hAnsi="Cambria"/>
                <w:lang w:eastAsia="en-US"/>
              </w:rPr>
            </w:pPr>
            <w:r w:rsidRPr="002B6574">
              <w:rPr>
                <w:rFonts w:ascii="Cambria" w:hAnsi="Cambria"/>
                <w:lang w:eastAsia="en-US"/>
              </w:rPr>
              <w:t>-</w:t>
            </w:r>
          </w:p>
        </w:tc>
        <w:tc>
          <w:tcPr>
            <w:tcW w:w="1275" w:type="dxa"/>
            <w:tcBorders>
              <w:right w:val="single" w:sz="4" w:space="0" w:color="auto"/>
            </w:tcBorders>
          </w:tcPr>
          <w:p w:rsidR="00A00226" w:rsidRPr="00A9628E" w:rsidRDefault="00A00226" w:rsidP="00346287">
            <w:pPr>
              <w:jc w:val="right"/>
              <w:rPr>
                <w:rFonts w:ascii="Cambria" w:hAnsi="Cambria"/>
                <w:color w:val="FF0000"/>
                <w:lang w:eastAsia="en-US"/>
              </w:rPr>
            </w:pPr>
          </w:p>
          <w:p w:rsidR="00A00226" w:rsidRPr="002B6574" w:rsidRDefault="002B6574" w:rsidP="00172B85">
            <w:pPr>
              <w:jc w:val="right"/>
              <w:rPr>
                <w:rFonts w:ascii="Cambria" w:hAnsi="Cambria"/>
                <w:lang w:eastAsia="en-US"/>
              </w:rPr>
            </w:pPr>
            <w:r w:rsidRPr="002B6574">
              <w:rPr>
                <w:rFonts w:ascii="Cambria" w:hAnsi="Cambria"/>
                <w:lang w:eastAsia="en-US"/>
              </w:rPr>
              <w:t>2.960,39</w:t>
            </w:r>
          </w:p>
          <w:p w:rsidR="00172B85" w:rsidRPr="002B6574" w:rsidRDefault="002B6574" w:rsidP="007A2396">
            <w:pPr>
              <w:jc w:val="right"/>
              <w:rPr>
                <w:rFonts w:ascii="Cambria" w:hAnsi="Cambria"/>
                <w:lang w:eastAsia="en-US"/>
              </w:rPr>
            </w:pPr>
            <w:r w:rsidRPr="002B6574">
              <w:rPr>
                <w:rFonts w:ascii="Cambria" w:hAnsi="Cambria"/>
                <w:lang w:eastAsia="en-US"/>
              </w:rPr>
              <w:t>5.920,59</w:t>
            </w:r>
          </w:p>
          <w:p w:rsidR="00E22357" w:rsidRPr="002B6574" w:rsidRDefault="002B6574" w:rsidP="007A2396">
            <w:pPr>
              <w:jc w:val="right"/>
              <w:rPr>
                <w:rFonts w:ascii="Cambria" w:hAnsi="Cambria"/>
                <w:lang w:eastAsia="en-US"/>
              </w:rPr>
            </w:pPr>
            <w:r w:rsidRPr="002B6574">
              <w:rPr>
                <w:rFonts w:ascii="Cambria" w:hAnsi="Cambria"/>
                <w:lang w:eastAsia="en-US"/>
              </w:rPr>
              <w:t>0,00</w:t>
            </w:r>
          </w:p>
        </w:tc>
        <w:tc>
          <w:tcPr>
            <w:tcW w:w="1275" w:type="dxa"/>
            <w:tcBorders>
              <w:left w:val="single" w:sz="4" w:space="0" w:color="auto"/>
            </w:tcBorders>
          </w:tcPr>
          <w:p w:rsidR="00A00226" w:rsidRPr="00A9628E" w:rsidRDefault="00A00226" w:rsidP="00346287">
            <w:pPr>
              <w:jc w:val="right"/>
              <w:rPr>
                <w:rFonts w:ascii="Cambria" w:hAnsi="Cambria"/>
                <w:color w:val="FF0000"/>
                <w:lang w:eastAsia="en-US"/>
              </w:rPr>
            </w:pPr>
          </w:p>
          <w:p w:rsidR="00B457B9" w:rsidRPr="002B6574" w:rsidRDefault="002B6574" w:rsidP="004220A3">
            <w:pPr>
              <w:jc w:val="right"/>
              <w:rPr>
                <w:rFonts w:ascii="Cambria" w:hAnsi="Cambria"/>
                <w:lang w:eastAsia="en-US"/>
              </w:rPr>
            </w:pPr>
            <w:r w:rsidRPr="002B6574">
              <w:rPr>
                <w:rFonts w:ascii="Cambria" w:hAnsi="Cambria"/>
                <w:lang w:eastAsia="en-US"/>
              </w:rPr>
              <w:t>4.147,98</w:t>
            </w:r>
          </w:p>
          <w:p w:rsidR="00A00226" w:rsidRPr="00A9628E" w:rsidRDefault="002B6574" w:rsidP="002B6574">
            <w:pPr>
              <w:jc w:val="right"/>
              <w:rPr>
                <w:rFonts w:ascii="Cambria" w:hAnsi="Cambria"/>
                <w:color w:val="FF0000"/>
                <w:lang w:eastAsia="en-US"/>
              </w:rPr>
            </w:pPr>
            <w:r w:rsidRPr="002B6574">
              <w:rPr>
                <w:rFonts w:ascii="Cambria" w:hAnsi="Cambria"/>
                <w:lang w:eastAsia="en-US"/>
              </w:rPr>
              <w:t>6.639,11</w:t>
            </w:r>
            <w:r w:rsidR="00A00226" w:rsidRPr="00A9628E">
              <w:rPr>
                <w:rFonts w:ascii="Cambria" w:hAnsi="Cambria"/>
                <w:color w:val="FF0000"/>
                <w:lang w:eastAsia="en-US"/>
              </w:rPr>
              <w:br/>
            </w:r>
            <w:r w:rsidRPr="002B6574">
              <w:rPr>
                <w:rFonts w:ascii="Cambria" w:hAnsi="Cambria"/>
                <w:lang w:eastAsia="en-US"/>
              </w:rPr>
              <w:t>927,73</w:t>
            </w:r>
          </w:p>
        </w:tc>
      </w:tr>
      <w:tr w:rsidR="00A00226" w:rsidRPr="00D9007F" w:rsidTr="00A00226">
        <w:trPr>
          <w:trHeight w:val="289"/>
        </w:trPr>
        <w:tc>
          <w:tcPr>
            <w:tcW w:w="3650" w:type="dxa"/>
          </w:tcPr>
          <w:p w:rsidR="00A00226" w:rsidRPr="000D29E3" w:rsidRDefault="004C6F36" w:rsidP="000D29E3">
            <w:pPr>
              <w:rPr>
                <w:rFonts w:ascii="Cambria" w:hAnsi="Cambria"/>
                <w:lang w:eastAsia="en-US"/>
              </w:rPr>
            </w:pPr>
            <w:r w:rsidRPr="000D29E3">
              <w:rPr>
                <w:rFonts w:ascii="Cambria" w:hAnsi="Cambria"/>
                <w:lang w:eastAsia="en-US"/>
              </w:rPr>
              <w:t>OTPISANA VRIJEDNOST 31.12.202</w:t>
            </w:r>
            <w:r w:rsidR="000D29E3" w:rsidRPr="000D29E3">
              <w:rPr>
                <w:rFonts w:ascii="Cambria" w:hAnsi="Cambria"/>
                <w:lang w:eastAsia="en-US"/>
              </w:rPr>
              <w:t>4</w:t>
            </w:r>
            <w:r w:rsidR="00A00226" w:rsidRPr="000D29E3">
              <w:rPr>
                <w:rFonts w:ascii="Cambria" w:hAnsi="Cambria"/>
                <w:lang w:eastAsia="en-US"/>
              </w:rPr>
              <w:t>.</w:t>
            </w:r>
          </w:p>
        </w:tc>
        <w:tc>
          <w:tcPr>
            <w:tcW w:w="1134" w:type="dxa"/>
          </w:tcPr>
          <w:p w:rsidR="00A00226" w:rsidRPr="000D29E3" w:rsidRDefault="00A00226" w:rsidP="0079357E">
            <w:pPr>
              <w:jc w:val="right"/>
              <w:rPr>
                <w:rFonts w:ascii="Cambria" w:hAnsi="Cambria"/>
                <w:lang w:eastAsia="en-US"/>
              </w:rPr>
            </w:pPr>
            <w:r w:rsidRPr="000D29E3">
              <w:rPr>
                <w:rFonts w:ascii="Cambria" w:hAnsi="Cambria"/>
                <w:lang w:eastAsia="en-US"/>
              </w:rPr>
              <w:t xml:space="preserve"> </w:t>
            </w:r>
            <w:r w:rsidR="0079357E" w:rsidRPr="000D29E3">
              <w:rPr>
                <w:rFonts w:ascii="Cambria" w:hAnsi="Cambria"/>
                <w:lang w:eastAsia="en-US"/>
              </w:rPr>
              <w:t>0</w:t>
            </w:r>
            <w:r w:rsidR="000D29E3" w:rsidRPr="000D29E3">
              <w:rPr>
                <w:rFonts w:ascii="Cambria" w:hAnsi="Cambria"/>
                <w:lang w:eastAsia="en-US"/>
              </w:rPr>
              <w:t>,00</w:t>
            </w:r>
          </w:p>
        </w:tc>
        <w:tc>
          <w:tcPr>
            <w:tcW w:w="1418" w:type="dxa"/>
          </w:tcPr>
          <w:p w:rsidR="00A00226" w:rsidRPr="002B6574" w:rsidRDefault="002B6574" w:rsidP="00346287">
            <w:pPr>
              <w:jc w:val="right"/>
              <w:rPr>
                <w:rFonts w:ascii="Cambria" w:hAnsi="Cambria"/>
                <w:lang w:eastAsia="en-US"/>
              </w:rPr>
            </w:pPr>
            <w:r w:rsidRPr="002B6574">
              <w:rPr>
                <w:rFonts w:ascii="Cambria" w:hAnsi="Cambria"/>
                <w:lang w:eastAsia="en-US"/>
              </w:rPr>
              <w:t>978,38</w:t>
            </w:r>
          </w:p>
        </w:tc>
        <w:tc>
          <w:tcPr>
            <w:tcW w:w="1134" w:type="dxa"/>
            <w:tcBorders>
              <w:right w:val="single" w:sz="4" w:space="0" w:color="auto"/>
            </w:tcBorders>
          </w:tcPr>
          <w:p w:rsidR="00A00226" w:rsidRPr="002B6574" w:rsidRDefault="00A00226" w:rsidP="00346287">
            <w:pPr>
              <w:jc w:val="right"/>
              <w:rPr>
                <w:rFonts w:ascii="Cambria" w:hAnsi="Cambria"/>
                <w:lang w:eastAsia="en-US"/>
              </w:rPr>
            </w:pPr>
            <w:r w:rsidRPr="002B6574">
              <w:rPr>
                <w:rFonts w:ascii="Cambria" w:hAnsi="Cambria"/>
                <w:lang w:eastAsia="en-US"/>
              </w:rPr>
              <w:t>-</w:t>
            </w:r>
          </w:p>
        </w:tc>
        <w:tc>
          <w:tcPr>
            <w:tcW w:w="1275" w:type="dxa"/>
            <w:tcBorders>
              <w:right w:val="single" w:sz="4" w:space="0" w:color="auto"/>
            </w:tcBorders>
          </w:tcPr>
          <w:p w:rsidR="00A00226" w:rsidRPr="002B6574" w:rsidRDefault="002B6574" w:rsidP="004C6F36">
            <w:pPr>
              <w:jc w:val="right"/>
              <w:rPr>
                <w:rFonts w:ascii="Cambria" w:hAnsi="Cambria"/>
                <w:lang w:eastAsia="en-US"/>
              </w:rPr>
            </w:pPr>
            <w:r w:rsidRPr="002B6574">
              <w:rPr>
                <w:rFonts w:ascii="Cambria" w:hAnsi="Cambria"/>
                <w:lang w:eastAsia="en-US"/>
              </w:rPr>
              <w:t>8.880,98</w:t>
            </w:r>
          </w:p>
        </w:tc>
        <w:tc>
          <w:tcPr>
            <w:tcW w:w="1275" w:type="dxa"/>
            <w:tcBorders>
              <w:left w:val="single" w:sz="4" w:space="0" w:color="auto"/>
            </w:tcBorders>
          </w:tcPr>
          <w:p w:rsidR="00A00226" w:rsidRPr="002B6574" w:rsidRDefault="002B6574" w:rsidP="004C6F36">
            <w:pPr>
              <w:jc w:val="right"/>
              <w:rPr>
                <w:rFonts w:ascii="Cambria" w:hAnsi="Cambria"/>
                <w:lang w:eastAsia="en-US"/>
              </w:rPr>
            </w:pPr>
            <w:r w:rsidRPr="002B6574">
              <w:rPr>
                <w:rFonts w:ascii="Cambria" w:hAnsi="Cambria"/>
                <w:lang w:eastAsia="en-US"/>
              </w:rPr>
              <w:t>9.859,36</w:t>
            </w:r>
          </w:p>
        </w:tc>
      </w:tr>
      <w:tr w:rsidR="00A00226" w:rsidRPr="00D9007F" w:rsidTr="00A00226">
        <w:trPr>
          <w:trHeight w:val="334"/>
        </w:trPr>
        <w:tc>
          <w:tcPr>
            <w:tcW w:w="3650" w:type="dxa"/>
          </w:tcPr>
          <w:p w:rsidR="00A00226" w:rsidRPr="000D29E3" w:rsidRDefault="00731111" w:rsidP="000D29E3">
            <w:pPr>
              <w:rPr>
                <w:rFonts w:ascii="Cambria" w:hAnsi="Cambria"/>
                <w:lang w:eastAsia="en-US"/>
              </w:rPr>
            </w:pPr>
            <w:r w:rsidRPr="000D29E3">
              <w:rPr>
                <w:rFonts w:ascii="Cambria" w:hAnsi="Cambria"/>
                <w:lang w:eastAsia="en-US"/>
              </w:rPr>
              <w:t>NEOTPIS. VRIJEDNOST 01.01.20</w:t>
            </w:r>
            <w:r w:rsidR="0079357E" w:rsidRPr="000D29E3">
              <w:rPr>
                <w:rFonts w:ascii="Cambria" w:hAnsi="Cambria"/>
                <w:lang w:eastAsia="en-US"/>
              </w:rPr>
              <w:t>2</w:t>
            </w:r>
            <w:r w:rsidR="000D29E3" w:rsidRPr="000D29E3">
              <w:rPr>
                <w:rFonts w:ascii="Cambria" w:hAnsi="Cambria"/>
                <w:lang w:eastAsia="en-US"/>
              </w:rPr>
              <w:t>4</w:t>
            </w:r>
            <w:r w:rsidR="00A00226" w:rsidRPr="000D29E3">
              <w:rPr>
                <w:rFonts w:ascii="Cambria" w:hAnsi="Cambria"/>
                <w:lang w:eastAsia="en-US"/>
              </w:rPr>
              <w:t>.</w:t>
            </w:r>
            <w:r w:rsidR="00A00226" w:rsidRPr="000D29E3">
              <w:rPr>
                <w:rFonts w:ascii="Cambria" w:hAnsi="Cambria"/>
                <w:lang w:eastAsia="en-US"/>
              </w:rPr>
              <w:br/>
            </w:r>
            <w:r w:rsidRPr="000D29E3">
              <w:rPr>
                <w:rFonts w:ascii="Cambria" w:hAnsi="Cambria"/>
                <w:lang w:eastAsia="en-US"/>
              </w:rPr>
              <w:t>NEOTPIS. VRIJEDNOST 31.12.20</w:t>
            </w:r>
            <w:r w:rsidR="0079357E" w:rsidRPr="000D29E3">
              <w:rPr>
                <w:rFonts w:ascii="Cambria" w:hAnsi="Cambria"/>
                <w:lang w:eastAsia="en-US"/>
              </w:rPr>
              <w:t>2</w:t>
            </w:r>
            <w:r w:rsidR="000D29E3" w:rsidRPr="000D29E3">
              <w:rPr>
                <w:rFonts w:ascii="Cambria" w:hAnsi="Cambria"/>
                <w:lang w:eastAsia="en-US"/>
              </w:rPr>
              <w:t>4</w:t>
            </w:r>
            <w:r w:rsidR="00A00226" w:rsidRPr="000D29E3">
              <w:rPr>
                <w:rFonts w:ascii="Cambria" w:hAnsi="Cambria"/>
                <w:lang w:eastAsia="en-US"/>
              </w:rPr>
              <w:t>.</w:t>
            </w:r>
          </w:p>
        </w:tc>
        <w:tc>
          <w:tcPr>
            <w:tcW w:w="1134" w:type="dxa"/>
          </w:tcPr>
          <w:p w:rsidR="00A00226" w:rsidRPr="000D29E3" w:rsidRDefault="00A00226" w:rsidP="00346287">
            <w:pPr>
              <w:jc w:val="right"/>
              <w:rPr>
                <w:rFonts w:ascii="Cambria" w:hAnsi="Cambria"/>
                <w:lang w:eastAsia="en-US"/>
              </w:rPr>
            </w:pPr>
            <w:r w:rsidRPr="000D29E3">
              <w:rPr>
                <w:rFonts w:ascii="Cambria" w:hAnsi="Cambria"/>
                <w:lang w:eastAsia="en-US"/>
              </w:rPr>
              <w:t xml:space="preserve">          0</w:t>
            </w:r>
            <w:r w:rsidR="000D29E3" w:rsidRPr="000D29E3">
              <w:rPr>
                <w:rFonts w:ascii="Cambria" w:hAnsi="Cambria"/>
                <w:lang w:eastAsia="en-US"/>
              </w:rPr>
              <w:t>,00</w:t>
            </w:r>
            <w:r w:rsidRPr="000D29E3">
              <w:rPr>
                <w:rFonts w:ascii="Cambria" w:hAnsi="Cambria"/>
                <w:lang w:eastAsia="en-US"/>
              </w:rPr>
              <w:br/>
              <w:t>0</w:t>
            </w:r>
            <w:r w:rsidR="000D29E3" w:rsidRPr="000D29E3">
              <w:rPr>
                <w:rFonts w:ascii="Cambria" w:hAnsi="Cambria"/>
                <w:lang w:eastAsia="en-US"/>
              </w:rPr>
              <w:t>,00</w:t>
            </w:r>
            <w:r w:rsidRPr="000D29E3">
              <w:rPr>
                <w:rFonts w:ascii="Cambria" w:hAnsi="Cambria"/>
                <w:lang w:eastAsia="en-US"/>
              </w:rPr>
              <w:t xml:space="preserve">           </w:t>
            </w:r>
          </w:p>
        </w:tc>
        <w:tc>
          <w:tcPr>
            <w:tcW w:w="1418" w:type="dxa"/>
          </w:tcPr>
          <w:p w:rsidR="00A00226" w:rsidRPr="002B6574" w:rsidRDefault="002B6574" w:rsidP="002B6574">
            <w:pPr>
              <w:jc w:val="right"/>
              <w:rPr>
                <w:rFonts w:ascii="Cambria" w:hAnsi="Cambria"/>
                <w:lang w:eastAsia="en-US"/>
              </w:rPr>
            </w:pPr>
            <w:r w:rsidRPr="002B6574">
              <w:rPr>
                <w:rFonts w:ascii="Cambria" w:hAnsi="Cambria"/>
                <w:lang w:eastAsia="en-US"/>
              </w:rPr>
              <w:t>1.284,32</w:t>
            </w:r>
            <w:r w:rsidR="00A00226" w:rsidRPr="002B6574">
              <w:rPr>
                <w:rFonts w:ascii="Cambria" w:hAnsi="Cambria"/>
                <w:lang w:eastAsia="en-US"/>
              </w:rPr>
              <w:t xml:space="preserve">          </w:t>
            </w:r>
            <w:r w:rsidRPr="002B6574">
              <w:rPr>
                <w:rFonts w:ascii="Cambria" w:hAnsi="Cambria"/>
                <w:lang w:eastAsia="en-US"/>
              </w:rPr>
              <w:t>1.177,77</w:t>
            </w:r>
          </w:p>
        </w:tc>
        <w:tc>
          <w:tcPr>
            <w:tcW w:w="1134" w:type="dxa"/>
            <w:tcBorders>
              <w:right w:val="single" w:sz="4" w:space="0" w:color="auto"/>
            </w:tcBorders>
          </w:tcPr>
          <w:p w:rsidR="00B457B9" w:rsidRPr="002B6574" w:rsidRDefault="002B6574" w:rsidP="00346287">
            <w:pPr>
              <w:jc w:val="right"/>
              <w:rPr>
                <w:rFonts w:ascii="Cambria" w:hAnsi="Cambria"/>
                <w:lang w:eastAsia="en-US"/>
              </w:rPr>
            </w:pPr>
            <w:r w:rsidRPr="002B6574">
              <w:rPr>
                <w:rFonts w:ascii="Cambria" w:hAnsi="Cambria"/>
                <w:lang w:eastAsia="en-US"/>
              </w:rPr>
              <w:t>0,00</w:t>
            </w:r>
          </w:p>
          <w:p w:rsidR="00A00226" w:rsidRPr="00A9628E" w:rsidRDefault="002B6574" w:rsidP="00346287">
            <w:pPr>
              <w:jc w:val="right"/>
              <w:rPr>
                <w:rFonts w:ascii="Cambria" w:hAnsi="Cambria"/>
                <w:color w:val="FF0000"/>
                <w:lang w:eastAsia="en-US"/>
              </w:rPr>
            </w:pPr>
            <w:r w:rsidRPr="002B6574">
              <w:rPr>
                <w:rFonts w:ascii="Cambria" w:hAnsi="Cambria"/>
                <w:lang w:eastAsia="en-US"/>
              </w:rPr>
              <w:t>0,00</w:t>
            </w:r>
          </w:p>
        </w:tc>
        <w:tc>
          <w:tcPr>
            <w:tcW w:w="1275" w:type="dxa"/>
            <w:tcBorders>
              <w:right w:val="single" w:sz="4" w:space="0" w:color="auto"/>
            </w:tcBorders>
          </w:tcPr>
          <w:p w:rsidR="00172B85" w:rsidRPr="00847C3E" w:rsidRDefault="00847C3E" w:rsidP="00346287">
            <w:pPr>
              <w:jc w:val="right"/>
              <w:rPr>
                <w:rFonts w:ascii="Cambria" w:hAnsi="Cambria"/>
                <w:lang w:eastAsia="en-US"/>
              </w:rPr>
            </w:pPr>
            <w:r w:rsidRPr="00847C3E">
              <w:rPr>
                <w:rFonts w:ascii="Cambria" w:hAnsi="Cambria"/>
                <w:lang w:eastAsia="en-US"/>
              </w:rPr>
              <w:t>8.880,79</w:t>
            </w:r>
          </w:p>
          <w:p w:rsidR="00A00226" w:rsidRPr="00847C3E" w:rsidRDefault="00847C3E" w:rsidP="007A2396">
            <w:pPr>
              <w:jc w:val="right"/>
              <w:rPr>
                <w:rFonts w:ascii="Cambria" w:hAnsi="Cambria"/>
                <w:lang w:eastAsia="en-US"/>
              </w:rPr>
            </w:pPr>
            <w:r w:rsidRPr="00847C3E">
              <w:rPr>
                <w:rFonts w:ascii="Cambria" w:hAnsi="Cambria"/>
                <w:lang w:eastAsia="en-US"/>
              </w:rPr>
              <w:t>2.960,20</w:t>
            </w:r>
          </w:p>
        </w:tc>
        <w:tc>
          <w:tcPr>
            <w:tcW w:w="1275" w:type="dxa"/>
            <w:tcBorders>
              <w:left w:val="single" w:sz="4" w:space="0" w:color="auto"/>
            </w:tcBorders>
          </w:tcPr>
          <w:p w:rsidR="00A00226" w:rsidRPr="00A9628E" w:rsidRDefault="0041312D" w:rsidP="00847C3E">
            <w:pPr>
              <w:jc w:val="right"/>
              <w:rPr>
                <w:rFonts w:ascii="Cambria" w:hAnsi="Cambria"/>
                <w:color w:val="FF0000"/>
                <w:lang w:eastAsia="en-US"/>
              </w:rPr>
            </w:pPr>
            <w:r w:rsidRPr="00A9628E">
              <w:rPr>
                <w:rFonts w:ascii="Cambria" w:hAnsi="Cambria"/>
                <w:color w:val="FF0000"/>
                <w:lang w:eastAsia="en-US"/>
              </w:rPr>
              <w:t xml:space="preserve">  </w:t>
            </w:r>
            <w:r w:rsidR="00847C3E" w:rsidRPr="00847C3E">
              <w:rPr>
                <w:rFonts w:ascii="Cambria" w:hAnsi="Cambria"/>
                <w:lang w:eastAsia="en-US"/>
              </w:rPr>
              <w:t>10.165,11</w:t>
            </w:r>
            <w:r w:rsidR="00B457B9" w:rsidRPr="00A9628E">
              <w:rPr>
                <w:rFonts w:ascii="Cambria" w:hAnsi="Cambria"/>
                <w:color w:val="FF0000"/>
                <w:lang w:eastAsia="en-US"/>
              </w:rPr>
              <w:t xml:space="preserve">         </w:t>
            </w:r>
            <w:r w:rsidRPr="00A9628E">
              <w:rPr>
                <w:rFonts w:ascii="Cambria" w:hAnsi="Cambria"/>
                <w:color w:val="FF0000"/>
                <w:lang w:eastAsia="en-US"/>
              </w:rPr>
              <w:br/>
            </w:r>
            <w:r w:rsidR="00847C3E" w:rsidRPr="00847C3E">
              <w:rPr>
                <w:rFonts w:ascii="Cambria" w:hAnsi="Cambria"/>
                <w:lang w:eastAsia="en-US"/>
              </w:rPr>
              <w:t>4.137,97</w:t>
            </w:r>
            <w:r w:rsidR="00A00226" w:rsidRPr="00A9628E">
              <w:rPr>
                <w:rFonts w:ascii="Cambria" w:hAnsi="Cambria"/>
                <w:color w:val="FF0000"/>
                <w:lang w:eastAsia="en-US"/>
              </w:rPr>
              <w:t xml:space="preserve">         </w:t>
            </w:r>
          </w:p>
        </w:tc>
      </w:tr>
      <w:tr w:rsidR="00A00226" w:rsidRPr="00D9007F" w:rsidTr="00A00226">
        <w:trPr>
          <w:trHeight w:val="74"/>
        </w:trPr>
        <w:tc>
          <w:tcPr>
            <w:tcW w:w="3650" w:type="dxa"/>
          </w:tcPr>
          <w:p w:rsidR="00A00226" w:rsidRPr="000D29E3" w:rsidRDefault="00A00226" w:rsidP="00346287">
            <w:pPr>
              <w:rPr>
                <w:rFonts w:ascii="Cambria" w:hAnsi="Cambria"/>
                <w:lang w:eastAsia="en-US"/>
              </w:rPr>
            </w:pPr>
            <w:r w:rsidRPr="000D29E3">
              <w:rPr>
                <w:rFonts w:ascii="Cambria" w:hAnsi="Cambria"/>
                <w:lang w:eastAsia="en-US"/>
              </w:rPr>
              <w:t xml:space="preserve">          % OTPISANOSTI</w:t>
            </w:r>
          </w:p>
        </w:tc>
        <w:tc>
          <w:tcPr>
            <w:tcW w:w="1134" w:type="dxa"/>
          </w:tcPr>
          <w:p w:rsidR="00A00226" w:rsidRPr="000D29E3" w:rsidRDefault="00E22357" w:rsidP="00346287">
            <w:pPr>
              <w:jc w:val="right"/>
              <w:rPr>
                <w:rFonts w:ascii="Cambria" w:hAnsi="Cambria"/>
                <w:lang w:eastAsia="en-US"/>
              </w:rPr>
            </w:pPr>
            <w:r w:rsidRPr="000D29E3">
              <w:rPr>
                <w:rFonts w:ascii="Cambria" w:hAnsi="Cambria"/>
                <w:lang w:eastAsia="en-US"/>
              </w:rPr>
              <w:t>-</w:t>
            </w:r>
          </w:p>
        </w:tc>
        <w:tc>
          <w:tcPr>
            <w:tcW w:w="1418" w:type="dxa"/>
          </w:tcPr>
          <w:p w:rsidR="00A00226" w:rsidRPr="002B6574" w:rsidRDefault="00847C3E" w:rsidP="00E22357">
            <w:pPr>
              <w:jc w:val="right"/>
              <w:rPr>
                <w:rFonts w:ascii="Cambria" w:hAnsi="Cambria"/>
                <w:lang w:eastAsia="en-US"/>
              </w:rPr>
            </w:pPr>
            <w:r>
              <w:rPr>
                <w:rFonts w:ascii="Cambria" w:hAnsi="Cambria"/>
                <w:lang w:eastAsia="en-US"/>
              </w:rPr>
              <w:t>45,38</w:t>
            </w:r>
          </w:p>
        </w:tc>
        <w:tc>
          <w:tcPr>
            <w:tcW w:w="1134" w:type="dxa"/>
            <w:tcBorders>
              <w:right w:val="single" w:sz="4" w:space="0" w:color="auto"/>
            </w:tcBorders>
          </w:tcPr>
          <w:p w:rsidR="00A00226" w:rsidRPr="002B6574" w:rsidRDefault="004220A3" w:rsidP="00346287">
            <w:pPr>
              <w:jc w:val="right"/>
              <w:rPr>
                <w:rFonts w:ascii="Cambria" w:hAnsi="Cambria"/>
                <w:lang w:eastAsia="en-US"/>
              </w:rPr>
            </w:pPr>
            <w:r w:rsidRPr="002B6574">
              <w:rPr>
                <w:rFonts w:ascii="Cambria" w:hAnsi="Cambria"/>
                <w:lang w:eastAsia="en-US"/>
              </w:rPr>
              <w:t>-</w:t>
            </w:r>
          </w:p>
        </w:tc>
        <w:tc>
          <w:tcPr>
            <w:tcW w:w="1275" w:type="dxa"/>
            <w:tcBorders>
              <w:right w:val="single" w:sz="4" w:space="0" w:color="auto"/>
            </w:tcBorders>
          </w:tcPr>
          <w:p w:rsidR="00A00226" w:rsidRPr="00847C3E" w:rsidRDefault="00847C3E" w:rsidP="00346287">
            <w:pPr>
              <w:jc w:val="right"/>
              <w:rPr>
                <w:rFonts w:ascii="Cambria" w:hAnsi="Cambria"/>
                <w:lang w:eastAsia="en-US"/>
              </w:rPr>
            </w:pPr>
            <w:r w:rsidRPr="00847C3E">
              <w:rPr>
                <w:rFonts w:ascii="Cambria" w:hAnsi="Cambria"/>
                <w:lang w:eastAsia="en-US"/>
              </w:rPr>
              <w:t>75,00</w:t>
            </w:r>
          </w:p>
        </w:tc>
        <w:tc>
          <w:tcPr>
            <w:tcW w:w="1275" w:type="dxa"/>
            <w:tcBorders>
              <w:left w:val="single" w:sz="4" w:space="0" w:color="auto"/>
            </w:tcBorders>
          </w:tcPr>
          <w:p w:rsidR="00A00226" w:rsidRPr="00847C3E" w:rsidRDefault="00847C3E" w:rsidP="00D00068">
            <w:pPr>
              <w:jc w:val="right"/>
              <w:rPr>
                <w:rFonts w:ascii="Cambria" w:hAnsi="Cambria"/>
                <w:lang w:eastAsia="en-US"/>
              </w:rPr>
            </w:pPr>
            <w:r w:rsidRPr="00847C3E">
              <w:rPr>
                <w:rFonts w:ascii="Cambria" w:hAnsi="Cambria"/>
                <w:lang w:eastAsia="en-US"/>
              </w:rPr>
              <w:t>70,44</w:t>
            </w:r>
          </w:p>
        </w:tc>
      </w:tr>
    </w:tbl>
    <w:p w:rsidR="00900B84" w:rsidRDefault="00900B84" w:rsidP="00815000">
      <w:pPr>
        <w:spacing w:line="276" w:lineRule="auto"/>
        <w:ind w:left="20"/>
        <w:rPr>
          <w:rFonts w:asciiTheme="majorHAnsi" w:eastAsia="Trebuchet MS" w:hAnsiTheme="majorHAnsi" w:cs="Trebuchet MS"/>
          <w:b/>
          <w:bCs/>
          <w:sz w:val="24"/>
          <w:szCs w:val="24"/>
        </w:rPr>
      </w:pPr>
    </w:p>
    <w:p w:rsidR="00937C42" w:rsidRDefault="00937C42" w:rsidP="00871A3D">
      <w:pPr>
        <w:spacing w:line="276" w:lineRule="auto"/>
        <w:ind w:left="20"/>
        <w:rPr>
          <w:rFonts w:asciiTheme="majorHAnsi" w:eastAsia="Trebuchet MS" w:hAnsiTheme="majorHAnsi" w:cs="Trebuchet MS"/>
          <w:b/>
          <w:bCs/>
          <w:i/>
          <w:iCs/>
          <w:color w:val="4F81BD" w:themeColor="accent1"/>
          <w:sz w:val="24"/>
          <w:szCs w:val="24"/>
          <w:u w:val="single"/>
        </w:rPr>
      </w:pPr>
    </w:p>
    <w:p w:rsidR="003C1CF2" w:rsidRDefault="003C1CF2" w:rsidP="00871A3D">
      <w:pPr>
        <w:spacing w:line="276" w:lineRule="auto"/>
        <w:ind w:left="20"/>
        <w:rPr>
          <w:rFonts w:asciiTheme="majorHAnsi" w:eastAsia="Trebuchet MS" w:hAnsiTheme="majorHAnsi" w:cs="Trebuchet MS"/>
          <w:b/>
          <w:bCs/>
          <w:i/>
          <w:iCs/>
          <w:color w:val="4F81BD" w:themeColor="accent1"/>
          <w:sz w:val="24"/>
          <w:szCs w:val="24"/>
          <w:u w:val="single"/>
        </w:rPr>
      </w:pPr>
      <w:r>
        <w:rPr>
          <w:rFonts w:asciiTheme="majorHAnsi" w:eastAsia="Trebuchet MS" w:hAnsiTheme="majorHAnsi" w:cs="Trebuchet MS"/>
          <w:b/>
          <w:bCs/>
          <w:i/>
          <w:iCs/>
          <w:color w:val="4F81BD" w:themeColor="accent1"/>
          <w:sz w:val="24"/>
          <w:szCs w:val="24"/>
          <w:u w:val="single"/>
        </w:rPr>
        <w:t>Bilješka br. 11</w:t>
      </w:r>
    </w:p>
    <w:p w:rsidR="003C1CF2" w:rsidRPr="003C1CF2" w:rsidRDefault="003C1CF2" w:rsidP="00871A3D">
      <w:pPr>
        <w:spacing w:line="276" w:lineRule="auto"/>
        <w:ind w:left="20"/>
        <w:rPr>
          <w:rFonts w:asciiTheme="majorHAnsi" w:hAnsiTheme="majorHAnsi"/>
          <w:color w:val="4F81BD" w:themeColor="accent1"/>
          <w:sz w:val="24"/>
          <w:szCs w:val="24"/>
        </w:rPr>
      </w:pPr>
    </w:p>
    <w:p w:rsidR="004E12F2" w:rsidRPr="003C1CF2" w:rsidRDefault="0012424B" w:rsidP="00871A3D">
      <w:pPr>
        <w:spacing w:line="276" w:lineRule="auto"/>
        <w:ind w:left="20"/>
        <w:rPr>
          <w:rFonts w:asciiTheme="majorHAnsi" w:hAnsiTheme="majorHAnsi"/>
          <w:color w:val="4F81BD" w:themeColor="accent1"/>
          <w:sz w:val="24"/>
          <w:szCs w:val="24"/>
        </w:rPr>
      </w:pPr>
      <w:r w:rsidRPr="003C1CF2">
        <w:rPr>
          <w:rFonts w:asciiTheme="majorHAnsi" w:eastAsia="Trebuchet MS" w:hAnsiTheme="majorHAnsi" w:cs="Trebuchet MS"/>
          <w:b/>
          <w:bCs/>
          <w:color w:val="4F81BD" w:themeColor="accent1"/>
          <w:sz w:val="24"/>
          <w:szCs w:val="24"/>
        </w:rPr>
        <w:t>Materijalna imovina</w:t>
      </w:r>
    </w:p>
    <w:p w:rsidR="004E12F2" w:rsidRPr="00815000" w:rsidRDefault="004E12F2" w:rsidP="00871A3D">
      <w:pPr>
        <w:spacing w:line="276" w:lineRule="auto"/>
        <w:rPr>
          <w:rFonts w:asciiTheme="majorHAnsi" w:hAnsiTheme="majorHAnsi"/>
          <w:sz w:val="24"/>
          <w:szCs w:val="24"/>
        </w:rPr>
      </w:pPr>
    </w:p>
    <w:p w:rsidR="004E12F2" w:rsidRPr="00815000" w:rsidRDefault="0012424B" w:rsidP="00871A3D">
      <w:pPr>
        <w:spacing w:line="276" w:lineRule="auto"/>
        <w:ind w:left="20"/>
        <w:jc w:val="both"/>
        <w:rPr>
          <w:rFonts w:asciiTheme="majorHAnsi" w:hAnsiTheme="majorHAnsi"/>
          <w:sz w:val="24"/>
          <w:szCs w:val="24"/>
        </w:rPr>
      </w:pPr>
      <w:r w:rsidRPr="00815000">
        <w:rPr>
          <w:rFonts w:asciiTheme="majorHAnsi" w:eastAsia="Trebuchet MS" w:hAnsiTheme="majorHAnsi" w:cs="Trebuchet MS"/>
          <w:sz w:val="24"/>
          <w:szCs w:val="24"/>
        </w:rPr>
        <w:t>Materijalna imovina sastoji se od zemljišta, građevinskih objekata, postrojenja i oprema, alata, pogonskog inventara i transportne imovine, biološke imovine, predujmova za materijalnu imovinu, materijalne imovine u pripremi, ostale materijalne imovine i ulaganja u nekretnine.</w:t>
      </w:r>
    </w:p>
    <w:p w:rsidR="004E12F2" w:rsidRDefault="0012424B" w:rsidP="00871A3D">
      <w:pPr>
        <w:spacing w:line="276" w:lineRule="auto"/>
        <w:ind w:left="20"/>
        <w:jc w:val="both"/>
        <w:rPr>
          <w:rFonts w:asciiTheme="majorHAnsi" w:eastAsia="Trebuchet MS" w:hAnsiTheme="majorHAnsi" w:cs="Trebuchet MS"/>
          <w:sz w:val="24"/>
          <w:szCs w:val="24"/>
        </w:rPr>
      </w:pPr>
      <w:r w:rsidRPr="00815000">
        <w:rPr>
          <w:rFonts w:asciiTheme="majorHAnsi" w:eastAsia="Trebuchet MS" w:hAnsiTheme="majorHAnsi" w:cs="Trebuchet MS"/>
          <w:sz w:val="24"/>
          <w:szCs w:val="24"/>
        </w:rPr>
        <w:t xml:space="preserve">Knjigovodstvena vrijednost materijalne imovine na dan sastavljanja financijskih izvještaja iznosila je </w:t>
      </w:r>
      <w:r w:rsidR="00A9628E">
        <w:rPr>
          <w:rFonts w:asciiTheme="majorHAnsi" w:eastAsia="Trebuchet MS" w:hAnsiTheme="majorHAnsi" w:cs="Trebuchet MS"/>
          <w:sz w:val="24"/>
          <w:szCs w:val="24"/>
        </w:rPr>
        <w:t>811.347,11 EUR</w:t>
      </w:r>
      <w:r w:rsidRPr="00815000">
        <w:rPr>
          <w:rFonts w:asciiTheme="majorHAnsi" w:eastAsia="Trebuchet MS" w:hAnsiTheme="majorHAnsi" w:cs="Trebuchet MS"/>
          <w:sz w:val="24"/>
          <w:szCs w:val="24"/>
        </w:rPr>
        <w:t>.</w:t>
      </w:r>
    </w:p>
    <w:p w:rsidR="00871A3D" w:rsidRDefault="00871A3D" w:rsidP="00871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rPr>
      </w:pPr>
    </w:p>
    <w:p w:rsidR="00871A3D" w:rsidRPr="00F3798D" w:rsidRDefault="008E0258" w:rsidP="00871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Trebuchet MS" w:hAnsiTheme="majorHAnsi" w:cs="Trebuchet MS"/>
          <w:sz w:val="24"/>
          <w:szCs w:val="24"/>
        </w:rPr>
      </w:pPr>
      <w:r w:rsidRPr="00F3798D">
        <w:rPr>
          <w:rFonts w:ascii="Cambria" w:eastAsia="Cambria" w:hAnsi="Cambria" w:cs="Cambria"/>
          <w:sz w:val="24"/>
          <w:szCs w:val="24"/>
        </w:rPr>
        <w:t>Tablica 17</w:t>
      </w:r>
      <w:r w:rsidR="00871A3D" w:rsidRPr="00F3798D">
        <w:rPr>
          <w:rFonts w:ascii="Cambria" w:eastAsia="Cambria" w:hAnsi="Cambria" w:cs="Cambria"/>
          <w:sz w:val="24"/>
          <w:szCs w:val="24"/>
        </w:rPr>
        <w:t xml:space="preserve">. Dugotrajna materijalna imovina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
        <w:gridCol w:w="4845"/>
        <w:gridCol w:w="1440"/>
        <w:gridCol w:w="1440"/>
        <w:gridCol w:w="876"/>
      </w:tblGrid>
      <w:tr w:rsidR="00871A3D" w:rsidTr="00BA79C6">
        <w:trPr>
          <w:trHeight w:val="269"/>
        </w:trPr>
        <w:tc>
          <w:tcPr>
            <w:tcW w:w="877" w:type="dxa"/>
            <w:shd w:val="clear" w:color="auto" w:fill="4F81BD"/>
          </w:tcPr>
          <w:p w:rsidR="00871A3D" w:rsidRDefault="00871A3D"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R. br.</w:t>
            </w:r>
          </w:p>
        </w:tc>
        <w:tc>
          <w:tcPr>
            <w:tcW w:w="4845" w:type="dxa"/>
            <w:shd w:val="clear" w:color="auto" w:fill="4F81BD"/>
          </w:tcPr>
          <w:p w:rsidR="00871A3D" w:rsidRDefault="00871A3D"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b/>
                <w:color w:val="FFFFFF"/>
              </w:rPr>
            </w:pPr>
            <w:r>
              <w:rPr>
                <w:rFonts w:ascii="Cambria" w:eastAsia="Cambria" w:hAnsi="Cambria" w:cs="Cambria"/>
                <w:b/>
                <w:color w:val="FFFFFF"/>
              </w:rPr>
              <w:t>Opis</w:t>
            </w:r>
          </w:p>
        </w:tc>
        <w:tc>
          <w:tcPr>
            <w:tcW w:w="1440" w:type="dxa"/>
            <w:shd w:val="clear" w:color="auto" w:fill="4F81BD"/>
          </w:tcPr>
          <w:p w:rsidR="00871A3D" w:rsidRDefault="00871A3D" w:rsidP="00626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eastAsia="Cambria" w:hAnsi="Cambria" w:cs="Cambria"/>
                <w:b/>
                <w:color w:val="FFFFFF"/>
              </w:rPr>
            </w:pPr>
            <w:r>
              <w:rPr>
                <w:rFonts w:ascii="Cambria" w:eastAsia="Cambria" w:hAnsi="Cambria" w:cs="Cambria"/>
                <w:b/>
                <w:color w:val="FFFFFF"/>
              </w:rPr>
              <w:t>20</w:t>
            </w:r>
            <w:r w:rsidR="008C5D73">
              <w:rPr>
                <w:rFonts w:ascii="Cambria" w:eastAsia="Cambria" w:hAnsi="Cambria" w:cs="Cambria"/>
                <w:b/>
                <w:color w:val="FFFFFF"/>
              </w:rPr>
              <w:t>2</w:t>
            </w:r>
            <w:r w:rsidR="00626A4A">
              <w:rPr>
                <w:rFonts w:ascii="Cambria" w:eastAsia="Cambria" w:hAnsi="Cambria" w:cs="Cambria"/>
                <w:b/>
                <w:color w:val="FFFFFF"/>
              </w:rPr>
              <w:t>3</w:t>
            </w:r>
          </w:p>
        </w:tc>
        <w:tc>
          <w:tcPr>
            <w:tcW w:w="1440" w:type="dxa"/>
            <w:shd w:val="clear" w:color="auto" w:fill="4F81BD"/>
          </w:tcPr>
          <w:p w:rsidR="00871A3D" w:rsidRDefault="00D00068" w:rsidP="00626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E04FC1">
              <w:rPr>
                <w:rFonts w:ascii="Cambria" w:eastAsia="Cambria" w:hAnsi="Cambria" w:cs="Cambria"/>
                <w:b/>
                <w:color w:val="FFFFFF"/>
              </w:rPr>
              <w:t>2</w:t>
            </w:r>
            <w:r w:rsidR="00626A4A">
              <w:rPr>
                <w:rFonts w:ascii="Cambria" w:eastAsia="Cambria" w:hAnsi="Cambria" w:cs="Cambria"/>
                <w:b/>
                <w:color w:val="FFFFFF"/>
              </w:rPr>
              <w:t>4</w:t>
            </w:r>
          </w:p>
        </w:tc>
        <w:tc>
          <w:tcPr>
            <w:tcW w:w="876" w:type="dxa"/>
            <w:shd w:val="clear" w:color="auto" w:fill="4F81BD"/>
          </w:tcPr>
          <w:p w:rsidR="00871A3D" w:rsidRDefault="00871A3D"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b/>
                <w:color w:val="FFFFFF"/>
              </w:rPr>
            </w:pPr>
            <w:r>
              <w:rPr>
                <w:rFonts w:ascii="Cambria" w:eastAsia="Cambria" w:hAnsi="Cambria" w:cs="Cambria"/>
                <w:b/>
                <w:color w:val="FFFFFF"/>
              </w:rPr>
              <w:t>Index</w:t>
            </w:r>
          </w:p>
        </w:tc>
      </w:tr>
      <w:tr w:rsidR="00E20FB1" w:rsidTr="00BA79C6">
        <w:trPr>
          <w:trHeight w:val="269"/>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1</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Zemljište (AOP 011)</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202.439,54</w:t>
            </w:r>
          </w:p>
        </w:tc>
        <w:tc>
          <w:tcPr>
            <w:tcW w:w="1440" w:type="dxa"/>
            <w:shd w:val="clear" w:color="auto" w:fill="auto"/>
          </w:tcPr>
          <w:p w:rsidR="00E20FB1" w:rsidRPr="00E20FB1" w:rsidRDefault="00626A4A"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202.439,54</w:t>
            </w:r>
          </w:p>
        </w:tc>
        <w:tc>
          <w:tcPr>
            <w:tcW w:w="876" w:type="dxa"/>
            <w:shd w:val="clear" w:color="auto" w:fill="auto"/>
          </w:tcPr>
          <w:p w:rsidR="00E20FB1" w:rsidRPr="00ED38F0" w:rsidRDefault="00E20FB1" w:rsidP="00626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D38F0">
              <w:rPr>
                <w:rFonts w:ascii="Cambria" w:eastAsia="Cambria" w:hAnsi="Cambria" w:cs="Cambria"/>
              </w:rPr>
              <w:t>100,</w:t>
            </w:r>
            <w:r w:rsidR="00626A4A">
              <w:rPr>
                <w:rFonts w:ascii="Cambria" w:eastAsia="Cambria" w:hAnsi="Cambria" w:cs="Cambria"/>
              </w:rPr>
              <w:t>00</w:t>
            </w:r>
          </w:p>
        </w:tc>
      </w:tr>
      <w:tr w:rsidR="00E20FB1" w:rsidTr="00BA79C6">
        <w:trPr>
          <w:trHeight w:val="269"/>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2</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Građevinski objekti (AOP 012) </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43.944,26</w:t>
            </w:r>
          </w:p>
        </w:tc>
        <w:tc>
          <w:tcPr>
            <w:tcW w:w="1440" w:type="dxa"/>
            <w:shd w:val="clear" w:color="auto" w:fill="auto"/>
          </w:tcPr>
          <w:p w:rsidR="00E20FB1" w:rsidRPr="00E20FB1" w:rsidRDefault="00626A4A" w:rsidP="004211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40.218,53</w:t>
            </w:r>
          </w:p>
        </w:tc>
        <w:tc>
          <w:tcPr>
            <w:tcW w:w="876" w:type="dxa"/>
            <w:shd w:val="clear" w:color="auto" w:fill="auto"/>
          </w:tcPr>
          <w:p w:rsidR="00E20FB1" w:rsidRPr="00ED38F0" w:rsidRDefault="00626A4A"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91,52</w:t>
            </w:r>
          </w:p>
        </w:tc>
      </w:tr>
      <w:tr w:rsidR="00E20FB1" w:rsidTr="00BA79C6">
        <w:trPr>
          <w:trHeight w:val="269"/>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3</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Postrojenja i oprema (AOP 013)</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201.802,59</w:t>
            </w:r>
          </w:p>
        </w:tc>
        <w:tc>
          <w:tcPr>
            <w:tcW w:w="1440" w:type="dxa"/>
            <w:shd w:val="clear" w:color="auto" w:fill="auto"/>
          </w:tcPr>
          <w:p w:rsidR="00E20FB1" w:rsidRPr="00E20FB1" w:rsidRDefault="00626A4A" w:rsidP="004211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277.435,53</w:t>
            </w:r>
          </w:p>
        </w:tc>
        <w:tc>
          <w:tcPr>
            <w:tcW w:w="876" w:type="dxa"/>
            <w:shd w:val="clear" w:color="auto" w:fill="auto"/>
          </w:tcPr>
          <w:p w:rsidR="00E20FB1" w:rsidRPr="00ED38F0" w:rsidRDefault="00626A4A"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137,48</w:t>
            </w:r>
          </w:p>
        </w:tc>
      </w:tr>
      <w:tr w:rsidR="00E20FB1" w:rsidTr="00BA79C6">
        <w:trPr>
          <w:trHeight w:val="269"/>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4</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Alati, pogonski inventar i transportna imovina (AOP 014)</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357.182,68</w:t>
            </w:r>
          </w:p>
        </w:tc>
        <w:tc>
          <w:tcPr>
            <w:tcW w:w="1440" w:type="dxa"/>
            <w:shd w:val="clear" w:color="auto" w:fill="auto"/>
          </w:tcPr>
          <w:p w:rsidR="00E20FB1" w:rsidRPr="00E20FB1" w:rsidRDefault="00626A4A"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289.528,80</w:t>
            </w:r>
          </w:p>
        </w:tc>
        <w:tc>
          <w:tcPr>
            <w:tcW w:w="876" w:type="dxa"/>
            <w:shd w:val="clear" w:color="auto" w:fill="auto"/>
          </w:tcPr>
          <w:p w:rsidR="00E20FB1" w:rsidRPr="00ED38F0" w:rsidRDefault="00626A4A"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81,06</w:t>
            </w:r>
          </w:p>
        </w:tc>
      </w:tr>
      <w:tr w:rsidR="00E20FB1" w:rsidTr="00BA79C6">
        <w:trPr>
          <w:trHeight w:val="269"/>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5</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Biološka imovina (AOP 015)</w:t>
            </w:r>
          </w:p>
        </w:tc>
        <w:tc>
          <w:tcPr>
            <w:tcW w:w="1440" w:type="dxa"/>
            <w:shd w:val="clear" w:color="auto" w:fill="auto"/>
          </w:tcPr>
          <w:p w:rsidR="00E20FB1" w:rsidRPr="00E04FC1" w:rsidRDefault="00E20FB1"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04FC1">
              <w:rPr>
                <w:rFonts w:ascii="Cambria" w:eastAsia="Cambria" w:hAnsi="Cambria" w:cs="Cambria"/>
              </w:rPr>
              <w:t>0</w:t>
            </w:r>
            <w:r w:rsidR="00626A4A">
              <w:rPr>
                <w:rFonts w:ascii="Cambria" w:eastAsia="Cambria" w:hAnsi="Cambria" w:cs="Cambria"/>
              </w:rPr>
              <w:t>,00</w:t>
            </w:r>
          </w:p>
        </w:tc>
        <w:tc>
          <w:tcPr>
            <w:tcW w:w="1440" w:type="dxa"/>
            <w:shd w:val="clear" w:color="auto" w:fill="auto"/>
          </w:tcPr>
          <w:p w:rsidR="00E20FB1" w:rsidRPr="00ED38F0"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D38F0">
              <w:rPr>
                <w:rFonts w:ascii="Cambria" w:eastAsia="Cambria" w:hAnsi="Cambria" w:cs="Cambria"/>
              </w:rPr>
              <w:t>0</w:t>
            </w:r>
            <w:r w:rsidR="00626A4A">
              <w:rPr>
                <w:rFonts w:ascii="Cambria" w:eastAsia="Cambria" w:hAnsi="Cambria" w:cs="Cambria"/>
              </w:rPr>
              <w:t>,00</w:t>
            </w:r>
          </w:p>
        </w:tc>
        <w:tc>
          <w:tcPr>
            <w:tcW w:w="876" w:type="dxa"/>
            <w:shd w:val="clear" w:color="auto" w:fill="auto"/>
          </w:tcPr>
          <w:p w:rsidR="00E20FB1" w:rsidRPr="00ED38F0" w:rsidRDefault="00E20FB1"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D38F0">
              <w:rPr>
                <w:rFonts w:ascii="Cambria" w:eastAsia="Cambria" w:hAnsi="Cambria" w:cs="Cambria"/>
              </w:rPr>
              <w:t>-</w:t>
            </w:r>
          </w:p>
        </w:tc>
      </w:tr>
      <w:tr w:rsidR="00E20FB1" w:rsidTr="00BA79C6">
        <w:trPr>
          <w:trHeight w:val="284"/>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6</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Predujmovi za materijalnu imovinu </w:t>
            </w:r>
          </w:p>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016)</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1440" w:type="dxa"/>
            <w:shd w:val="clear" w:color="auto" w:fill="auto"/>
          </w:tcPr>
          <w:p w:rsidR="00E20FB1" w:rsidRPr="00ED38F0" w:rsidRDefault="00626A4A"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876" w:type="dxa"/>
            <w:shd w:val="clear" w:color="auto" w:fill="auto"/>
          </w:tcPr>
          <w:p w:rsidR="00E20FB1" w:rsidRPr="00ED38F0" w:rsidRDefault="00626A4A"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E20FB1" w:rsidTr="00BA79C6">
        <w:trPr>
          <w:trHeight w:val="284"/>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7</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Materijalna imovina u pripremi (AOP 017)</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3.809,11</w:t>
            </w:r>
          </w:p>
        </w:tc>
        <w:tc>
          <w:tcPr>
            <w:tcW w:w="1440" w:type="dxa"/>
            <w:shd w:val="clear" w:color="auto" w:fill="auto"/>
          </w:tcPr>
          <w:p w:rsidR="00E20FB1" w:rsidRPr="00E20FB1" w:rsidRDefault="00626A4A" w:rsidP="004211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c>
          <w:tcPr>
            <w:tcW w:w="876" w:type="dxa"/>
            <w:shd w:val="clear" w:color="auto" w:fill="auto"/>
          </w:tcPr>
          <w:p w:rsidR="00E20FB1" w:rsidRPr="00ED38F0" w:rsidRDefault="00626A4A" w:rsidP="00E75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0,00</w:t>
            </w:r>
          </w:p>
        </w:tc>
      </w:tr>
      <w:tr w:rsidR="00E20FB1" w:rsidTr="00BA79C6">
        <w:trPr>
          <w:trHeight w:val="284"/>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8</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Ostala materijalna imovina (AOP 018)</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1.725,41</w:t>
            </w:r>
          </w:p>
        </w:tc>
        <w:tc>
          <w:tcPr>
            <w:tcW w:w="1440" w:type="dxa"/>
            <w:shd w:val="clear" w:color="auto" w:fill="auto"/>
          </w:tcPr>
          <w:p w:rsidR="00E20FB1" w:rsidRPr="00E20FB1" w:rsidRDefault="00626A4A"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1.725,41</w:t>
            </w:r>
          </w:p>
        </w:tc>
        <w:tc>
          <w:tcPr>
            <w:tcW w:w="876" w:type="dxa"/>
            <w:shd w:val="clear" w:color="auto" w:fill="auto"/>
          </w:tcPr>
          <w:p w:rsidR="00E20FB1" w:rsidRPr="00ED38F0"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D38F0">
              <w:rPr>
                <w:rFonts w:ascii="Cambria" w:eastAsia="Cambria" w:hAnsi="Cambria" w:cs="Cambria"/>
              </w:rPr>
              <w:t>100,00</w:t>
            </w:r>
          </w:p>
        </w:tc>
      </w:tr>
      <w:tr w:rsidR="00E20FB1" w:rsidTr="00BA79C6">
        <w:trPr>
          <w:trHeight w:val="284"/>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9</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Ulaganja u nekretnine (AOP 019)</w:t>
            </w:r>
          </w:p>
        </w:tc>
        <w:tc>
          <w:tcPr>
            <w:tcW w:w="1440" w:type="dxa"/>
            <w:shd w:val="clear" w:color="auto" w:fill="auto"/>
          </w:tcPr>
          <w:p w:rsidR="00E20FB1" w:rsidRPr="00E04FC1" w:rsidRDefault="00E20FB1"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04FC1">
              <w:rPr>
                <w:rFonts w:ascii="Cambria" w:eastAsia="Cambria" w:hAnsi="Cambria" w:cs="Cambria"/>
              </w:rPr>
              <w:t>0</w:t>
            </w:r>
            <w:r w:rsidR="00626A4A">
              <w:rPr>
                <w:rFonts w:ascii="Cambria" w:eastAsia="Cambria" w:hAnsi="Cambria" w:cs="Cambria"/>
              </w:rPr>
              <w:t>,00</w:t>
            </w:r>
          </w:p>
        </w:tc>
        <w:tc>
          <w:tcPr>
            <w:tcW w:w="1440" w:type="dxa"/>
            <w:shd w:val="clear" w:color="auto" w:fill="auto"/>
          </w:tcPr>
          <w:p w:rsidR="00E20FB1" w:rsidRP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20FB1">
              <w:rPr>
                <w:rFonts w:ascii="Cambria" w:eastAsia="Cambria" w:hAnsi="Cambria" w:cs="Cambria"/>
              </w:rPr>
              <w:t>0</w:t>
            </w:r>
            <w:r w:rsidR="00626A4A">
              <w:rPr>
                <w:rFonts w:ascii="Cambria" w:eastAsia="Cambria" w:hAnsi="Cambria" w:cs="Cambria"/>
              </w:rPr>
              <w:t>,00</w:t>
            </w:r>
          </w:p>
        </w:tc>
        <w:tc>
          <w:tcPr>
            <w:tcW w:w="876" w:type="dxa"/>
            <w:shd w:val="clear" w:color="auto" w:fill="auto"/>
          </w:tcPr>
          <w:p w:rsidR="00E20FB1" w:rsidRPr="00ED38F0"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ED38F0">
              <w:rPr>
                <w:rFonts w:ascii="Cambria" w:eastAsia="Cambria" w:hAnsi="Cambria" w:cs="Cambria"/>
              </w:rPr>
              <w:t>-</w:t>
            </w:r>
          </w:p>
        </w:tc>
      </w:tr>
      <w:tr w:rsidR="00E20FB1" w:rsidTr="00BA79C6">
        <w:trPr>
          <w:trHeight w:val="284"/>
        </w:trPr>
        <w:tc>
          <w:tcPr>
            <w:tcW w:w="877"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10</w:t>
            </w:r>
          </w:p>
        </w:tc>
        <w:tc>
          <w:tcPr>
            <w:tcW w:w="4845" w:type="dxa"/>
            <w:shd w:val="clear" w:color="auto" w:fill="auto"/>
          </w:tcPr>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Ukupno materijalna imovina </w:t>
            </w:r>
          </w:p>
          <w:p w:rsidR="00E20FB1" w:rsidRDefault="00E20FB1"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eastAsia="Cambria" w:hAnsi="Cambria" w:cs="Cambria"/>
              </w:rPr>
            </w:pPr>
            <w:r>
              <w:rPr>
                <w:rFonts w:ascii="Cambria" w:eastAsia="Cambria" w:hAnsi="Cambria" w:cs="Cambria"/>
              </w:rPr>
              <w:t>(AOP 010)</w:t>
            </w:r>
          </w:p>
        </w:tc>
        <w:tc>
          <w:tcPr>
            <w:tcW w:w="1440" w:type="dxa"/>
            <w:shd w:val="clear" w:color="auto" w:fill="auto"/>
          </w:tcPr>
          <w:p w:rsidR="00E20FB1" w:rsidRPr="00E04FC1" w:rsidRDefault="00626A4A" w:rsidP="006A0B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810.903,59</w:t>
            </w:r>
          </w:p>
        </w:tc>
        <w:tc>
          <w:tcPr>
            <w:tcW w:w="1440" w:type="dxa"/>
            <w:shd w:val="clear" w:color="auto" w:fill="auto"/>
          </w:tcPr>
          <w:p w:rsidR="00E20FB1" w:rsidRPr="00E20FB1" w:rsidRDefault="00626A4A" w:rsidP="004211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811.347,81</w:t>
            </w:r>
          </w:p>
        </w:tc>
        <w:tc>
          <w:tcPr>
            <w:tcW w:w="876" w:type="dxa"/>
            <w:shd w:val="clear" w:color="auto" w:fill="auto"/>
          </w:tcPr>
          <w:p w:rsidR="00E20FB1" w:rsidRPr="00ED38F0" w:rsidRDefault="00626A4A"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100,05</w:t>
            </w:r>
          </w:p>
        </w:tc>
      </w:tr>
    </w:tbl>
    <w:p w:rsidR="003C1CF2" w:rsidRDefault="003C1CF2" w:rsidP="00815000">
      <w:pPr>
        <w:spacing w:line="276" w:lineRule="auto"/>
        <w:ind w:left="20"/>
        <w:jc w:val="both"/>
        <w:rPr>
          <w:rFonts w:asciiTheme="majorHAnsi" w:eastAsia="Trebuchet MS" w:hAnsiTheme="majorHAnsi" w:cs="Trebuchet MS"/>
          <w:sz w:val="24"/>
          <w:szCs w:val="24"/>
        </w:rPr>
      </w:pPr>
    </w:p>
    <w:p w:rsidR="00406965" w:rsidRDefault="00406965" w:rsidP="00815000">
      <w:pPr>
        <w:spacing w:line="276" w:lineRule="auto"/>
        <w:ind w:left="20"/>
        <w:jc w:val="both"/>
        <w:rPr>
          <w:rFonts w:asciiTheme="majorHAnsi" w:eastAsia="Trebuchet MS" w:hAnsiTheme="majorHAnsi" w:cs="Trebuchet MS"/>
          <w:sz w:val="24"/>
          <w:szCs w:val="24"/>
        </w:rPr>
      </w:pPr>
    </w:p>
    <w:p w:rsidR="00871A3D" w:rsidRDefault="00871A3D" w:rsidP="00937C42">
      <w:pPr>
        <w:spacing w:line="276" w:lineRule="auto"/>
        <w:jc w:val="both"/>
        <w:rPr>
          <w:rFonts w:ascii="Cambria" w:eastAsia="Times New Roman" w:hAnsi="Cambria"/>
          <w:sz w:val="24"/>
          <w:szCs w:val="24"/>
        </w:rPr>
      </w:pPr>
      <w:r w:rsidRPr="00DE1AD9">
        <w:rPr>
          <w:rFonts w:ascii="Cambria" w:eastAsia="Times New Roman" w:hAnsi="Cambria"/>
          <w:sz w:val="24"/>
          <w:szCs w:val="24"/>
        </w:rPr>
        <w:lastRenderedPageBreak/>
        <w:t xml:space="preserve">Tablica </w:t>
      </w:r>
      <w:r w:rsidR="001A29E5" w:rsidRPr="00DE1AD9">
        <w:rPr>
          <w:rFonts w:ascii="Cambria" w:hAnsi="Cambria"/>
          <w:sz w:val="24"/>
          <w:szCs w:val="24"/>
        </w:rPr>
        <w:t>1</w:t>
      </w:r>
      <w:r w:rsidR="008E0258" w:rsidRPr="00DE1AD9">
        <w:rPr>
          <w:rFonts w:ascii="Cambria" w:hAnsi="Cambria"/>
          <w:sz w:val="24"/>
          <w:szCs w:val="24"/>
        </w:rPr>
        <w:t>7</w:t>
      </w:r>
      <w:r w:rsidRPr="00DE1AD9">
        <w:rPr>
          <w:rFonts w:ascii="Cambria" w:eastAsia="Times New Roman" w:hAnsi="Cambria"/>
          <w:sz w:val="24"/>
          <w:szCs w:val="24"/>
        </w:rPr>
        <w:t xml:space="preserve">.a  Pregled kretanja dugotrajne materijalne imovine </w:t>
      </w:r>
    </w:p>
    <w:p w:rsidR="00186553" w:rsidRPr="00DE1AD9" w:rsidRDefault="00186553" w:rsidP="00937C42">
      <w:pPr>
        <w:spacing w:line="276" w:lineRule="auto"/>
        <w:jc w:val="both"/>
        <w:rPr>
          <w:rFonts w:ascii="Cambria" w:eastAsia="Times New Roman" w:hAnsi="Cambria"/>
          <w:sz w:val="24"/>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134"/>
        <w:gridCol w:w="1134"/>
        <w:gridCol w:w="1276"/>
        <w:gridCol w:w="1417"/>
        <w:gridCol w:w="993"/>
        <w:gridCol w:w="1134"/>
        <w:gridCol w:w="1275"/>
      </w:tblGrid>
      <w:tr w:rsidR="00B21AF3" w:rsidRPr="00B753D7" w:rsidTr="00097AE1">
        <w:trPr>
          <w:trHeight w:val="504"/>
        </w:trPr>
        <w:tc>
          <w:tcPr>
            <w:tcW w:w="1843"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Opis</w:t>
            </w:r>
          </w:p>
        </w:tc>
        <w:tc>
          <w:tcPr>
            <w:tcW w:w="1134"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Zemljište</w:t>
            </w:r>
            <w:r w:rsidRPr="00FE4E86">
              <w:rPr>
                <w:rFonts w:ascii="Cambria" w:eastAsia="Times New Roman" w:hAnsi="Cambria"/>
                <w:b/>
                <w:bCs/>
                <w:color w:val="FFFFFF"/>
                <w:sz w:val="18"/>
                <w:szCs w:val="18"/>
                <w:lang w:eastAsia="en-US"/>
              </w:rPr>
              <w:br/>
            </w:r>
          </w:p>
        </w:tc>
        <w:tc>
          <w:tcPr>
            <w:tcW w:w="1134"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Građevin. objekti</w:t>
            </w:r>
          </w:p>
        </w:tc>
        <w:tc>
          <w:tcPr>
            <w:tcW w:w="1276"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Postrojenja i oprema</w:t>
            </w:r>
          </w:p>
        </w:tc>
        <w:tc>
          <w:tcPr>
            <w:tcW w:w="1417" w:type="dxa"/>
            <w:shd w:val="clear" w:color="auto" w:fill="4F81BD"/>
          </w:tcPr>
          <w:p w:rsidR="00B21AF3" w:rsidRPr="00FE4E86" w:rsidRDefault="00B21AF3" w:rsidP="00B21AF3">
            <w:pPr>
              <w:spacing w:line="360" w:lineRule="auto"/>
              <w:jc w:val="center"/>
              <w:rPr>
                <w:rFonts w:ascii="Cambria" w:eastAsia="Times New Roman" w:hAnsi="Cambria"/>
                <w:b/>
                <w:bCs/>
                <w:color w:val="FFFFFF"/>
                <w:sz w:val="18"/>
                <w:szCs w:val="18"/>
                <w:lang w:eastAsia="en-US"/>
              </w:rPr>
            </w:pPr>
            <w:r>
              <w:rPr>
                <w:rFonts w:ascii="Cambria" w:eastAsia="Times New Roman" w:hAnsi="Cambria"/>
                <w:b/>
                <w:bCs/>
                <w:color w:val="FFFFFF"/>
                <w:sz w:val="18"/>
                <w:szCs w:val="18"/>
                <w:lang w:eastAsia="en-US"/>
              </w:rPr>
              <w:t>Alati, pogon</w:t>
            </w:r>
            <w:r w:rsidR="00097AE1">
              <w:rPr>
                <w:rFonts w:ascii="Cambria" w:eastAsia="Times New Roman" w:hAnsi="Cambria"/>
                <w:b/>
                <w:bCs/>
                <w:color w:val="FFFFFF"/>
                <w:sz w:val="18"/>
                <w:szCs w:val="18"/>
                <w:lang w:eastAsia="en-US"/>
              </w:rPr>
              <w:t xml:space="preserve">. </w:t>
            </w:r>
            <w:r>
              <w:rPr>
                <w:rFonts w:ascii="Cambria" w:eastAsia="Times New Roman" w:hAnsi="Cambria"/>
                <w:b/>
                <w:bCs/>
                <w:color w:val="FFFFFF"/>
                <w:sz w:val="18"/>
                <w:szCs w:val="18"/>
                <w:lang w:eastAsia="en-US"/>
              </w:rPr>
              <w:t>invent. i tran</w:t>
            </w:r>
            <w:r w:rsidRPr="00FE4E86">
              <w:rPr>
                <w:rFonts w:ascii="Cambria" w:eastAsia="Times New Roman" w:hAnsi="Cambria"/>
                <w:b/>
                <w:bCs/>
                <w:color w:val="FFFFFF"/>
                <w:sz w:val="18"/>
                <w:szCs w:val="18"/>
                <w:lang w:eastAsia="en-US"/>
              </w:rPr>
              <w:t>. sredstva</w:t>
            </w:r>
          </w:p>
        </w:tc>
        <w:tc>
          <w:tcPr>
            <w:tcW w:w="993"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Ostala mat. imovina</w:t>
            </w:r>
          </w:p>
        </w:tc>
        <w:tc>
          <w:tcPr>
            <w:tcW w:w="1134" w:type="dxa"/>
            <w:shd w:val="clear" w:color="auto" w:fill="4F81BD"/>
          </w:tcPr>
          <w:p w:rsidR="00B21AF3" w:rsidRPr="00FE4E86" w:rsidRDefault="00B21AF3" w:rsidP="002344F8">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Mat. im</w:t>
            </w:r>
            <w:r>
              <w:rPr>
                <w:rFonts w:ascii="Cambria" w:eastAsia="Times New Roman" w:hAnsi="Cambria"/>
                <w:b/>
                <w:bCs/>
                <w:color w:val="FFFFFF"/>
                <w:sz w:val="18"/>
                <w:szCs w:val="18"/>
                <w:lang w:eastAsia="en-US"/>
              </w:rPr>
              <w:t>.</w:t>
            </w:r>
            <w:r w:rsidRPr="00FE4E86">
              <w:rPr>
                <w:rFonts w:ascii="Cambria" w:eastAsia="Times New Roman" w:hAnsi="Cambria"/>
                <w:b/>
                <w:bCs/>
                <w:color w:val="FFFFFF"/>
                <w:sz w:val="18"/>
                <w:szCs w:val="18"/>
                <w:lang w:eastAsia="en-US"/>
              </w:rPr>
              <w:t xml:space="preserve"> u pripremi</w:t>
            </w:r>
            <w:r>
              <w:rPr>
                <w:rFonts w:ascii="Cambria" w:eastAsia="Times New Roman" w:hAnsi="Cambria"/>
                <w:b/>
                <w:bCs/>
                <w:color w:val="FFFFFF"/>
                <w:sz w:val="18"/>
                <w:szCs w:val="18"/>
                <w:lang w:eastAsia="en-US"/>
              </w:rPr>
              <w:t xml:space="preserve"> i </w:t>
            </w:r>
            <w:r w:rsidRPr="00A11B3B">
              <w:rPr>
                <w:rFonts w:ascii="Cambria" w:eastAsia="Times New Roman" w:hAnsi="Cambria"/>
                <w:b/>
                <w:bCs/>
                <w:color w:val="FFFFFF"/>
                <w:sz w:val="16"/>
                <w:szCs w:val="16"/>
                <w:lang w:eastAsia="en-US"/>
              </w:rPr>
              <w:t>predujmovi</w:t>
            </w:r>
          </w:p>
        </w:tc>
        <w:tc>
          <w:tcPr>
            <w:tcW w:w="1275" w:type="dxa"/>
            <w:shd w:val="clear" w:color="auto" w:fill="4F81BD"/>
          </w:tcPr>
          <w:p w:rsidR="00B21AF3" w:rsidRPr="00FE4E86" w:rsidRDefault="00B21AF3" w:rsidP="00BA79C6">
            <w:pPr>
              <w:spacing w:line="360" w:lineRule="auto"/>
              <w:jc w:val="center"/>
              <w:rPr>
                <w:rFonts w:ascii="Cambria" w:eastAsia="Times New Roman" w:hAnsi="Cambria"/>
                <w:b/>
                <w:bCs/>
                <w:color w:val="FFFFFF"/>
                <w:sz w:val="18"/>
                <w:szCs w:val="18"/>
                <w:lang w:eastAsia="en-US"/>
              </w:rPr>
            </w:pPr>
            <w:r w:rsidRPr="00FE4E86">
              <w:rPr>
                <w:rFonts w:ascii="Cambria" w:eastAsia="Times New Roman" w:hAnsi="Cambria"/>
                <w:b/>
                <w:bCs/>
                <w:color w:val="FFFFFF"/>
                <w:sz w:val="18"/>
                <w:szCs w:val="18"/>
                <w:lang w:eastAsia="en-US"/>
              </w:rPr>
              <w:t>Ukupno</w:t>
            </w:r>
          </w:p>
        </w:tc>
      </w:tr>
      <w:tr w:rsidR="00B21AF3" w:rsidRPr="00097AE1" w:rsidTr="00097AE1">
        <w:trPr>
          <w:trHeight w:val="1499"/>
        </w:trPr>
        <w:tc>
          <w:tcPr>
            <w:tcW w:w="1843" w:type="dxa"/>
          </w:tcPr>
          <w:p w:rsidR="00B21AF3" w:rsidRPr="00097AE1" w:rsidRDefault="00B21AF3" w:rsidP="00BA79C6">
            <w:pPr>
              <w:spacing w:line="360" w:lineRule="auto"/>
              <w:rPr>
                <w:rFonts w:ascii="Cambria" w:eastAsia="Times New Roman" w:hAnsi="Cambria"/>
                <w:sz w:val="18"/>
                <w:szCs w:val="18"/>
                <w:lang w:eastAsia="en-US"/>
              </w:rPr>
            </w:pPr>
            <w:r w:rsidRPr="00097AE1">
              <w:rPr>
                <w:rFonts w:ascii="Cambria" w:eastAsia="Times New Roman" w:hAnsi="Cambria"/>
                <w:sz w:val="18"/>
                <w:szCs w:val="18"/>
                <w:u w:val="single"/>
                <w:lang w:eastAsia="en-US"/>
              </w:rPr>
              <w:t>NABAVN. VRIJED</w:t>
            </w:r>
            <w:r w:rsidRPr="00097AE1">
              <w:rPr>
                <w:rFonts w:ascii="Cambria" w:eastAsia="Times New Roman" w:hAnsi="Cambria"/>
                <w:sz w:val="18"/>
                <w:szCs w:val="18"/>
                <w:lang w:eastAsia="en-US"/>
              </w:rPr>
              <w:t>.</w:t>
            </w:r>
          </w:p>
          <w:p w:rsidR="00B21AF3" w:rsidRPr="00097AE1" w:rsidRDefault="00B21AF3" w:rsidP="00BA79C6">
            <w:pPr>
              <w:spacing w:line="360" w:lineRule="auto"/>
              <w:rPr>
                <w:rFonts w:ascii="Cambria" w:eastAsia="Times New Roman" w:hAnsi="Cambria"/>
                <w:b/>
                <w:bCs/>
                <w:sz w:val="18"/>
                <w:szCs w:val="18"/>
                <w:lang w:eastAsia="en-US"/>
              </w:rPr>
            </w:pPr>
            <w:r w:rsidRPr="00097AE1">
              <w:rPr>
                <w:rFonts w:ascii="Cambria" w:eastAsia="Times New Roman" w:hAnsi="Cambria"/>
                <w:sz w:val="18"/>
                <w:szCs w:val="18"/>
                <w:lang w:eastAsia="en-US"/>
              </w:rPr>
              <w:t>Stanje 01.01.2024.</w:t>
            </w:r>
          </w:p>
          <w:p w:rsidR="00B21AF3" w:rsidRPr="00097AE1" w:rsidRDefault="00B21AF3" w:rsidP="00FF7ADF">
            <w:pPr>
              <w:spacing w:line="360" w:lineRule="auto"/>
              <w:rPr>
                <w:rFonts w:ascii="Cambria" w:eastAsia="Times New Roman" w:hAnsi="Cambria"/>
                <w:b/>
                <w:bCs/>
                <w:sz w:val="18"/>
                <w:szCs w:val="18"/>
                <w:lang w:eastAsia="en-US"/>
              </w:rPr>
            </w:pPr>
            <w:r w:rsidRPr="00097AE1">
              <w:rPr>
                <w:rFonts w:ascii="Cambria" w:eastAsia="Times New Roman" w:hAnsi="Cambria"/>
                <w:sz w:val="18"/>
                <w:szCs w:val="18"/>
                <w:lang w:eastAsia="en-US"/>
              </w:rPr>
              <w:t>Povećanje u 2024.g. Smanjenje u 2024.g.</w:t>
            </w:r>
          </w:p>
        </w:tc>
        <w:tc>
          <w:tcPr>
            <w:tcW w:w="1134" w:type="dxa"/>
          </w:tcPr>
          <w:p w:rsidR="00B21AF3" w:rsidRPr="00097AE1" w:rsidRDefault="00B21AF3" w:rsidP="00FF7ADF">
            <w:pPr>
              <w:spacing w:line="360" w:lineRule="auto"/>
              <w:jc w:val="right"/>
              <w:rPr>
                <w:rFonts w:ascii="Cambria" w:eastAsia="Times New Roman" w:hAnsi="Cambria"/>
                <w:color w:val="FF0000"/>
                <w:sz w:val="18"/>
                <w:szCs w:val="18"/>
                <w:lang w:eastAsia="en-US"/>
              </w:rPr>
            </w:pPr>
            <w:r w:rsidRPr="00097AE1">
              <w:rPr>
                <w:rFonts w:ascii="Cambria" w:eastAsia="Times New Roman" w:hAnsi="Cambria"/>
                <w:b/>
                <w:bCs/>
                <w:color w:val="FF0000"/>
                <w:sz w:val="18"/>
                <w:szCs w:val="18"/>
                <w:lang w:eastAsia="en-US"/>
              </w:rPr>
              <w:br/>
            </w:r>
            <w:r w:rsidRPr="00097AE1">
              <w:rPr>
                <w:rFonts w:ascii="Cambria" w:eastAsia="Times New Roman" w:hAnsi="Cambria"/>
                <w:sz w:val="18"/>
                <w:szCs w:val="18"/>
                <w:lang w:eastAsia="en-US"/>
              </w:rPr>
              <w:t>202.439,54</w:t>
            </w:r>
            <w:r w:rsidRPr="00097AE1">
              <w:rPr>
                <w:rFonts w:ascii="Cambria" w:eastAsia="Times New Roman" w:hAnsi="Cambria"/>
                <w:color w:val="FF0000"/>
                <w:sz w:val="18"/>
                <w:szCs w:val="18"/>
                <w:lang w:eastAsia="en-US"/>
              </w:rPr>
              <w:br/>
            </w:r>
            <w:r w:rsidRPr="00097AE1">
              <w:rPr>
                <w:rFonts w:ascii="Cambria" w:eastAsia="Times New Roman" w:hAnsi="Cambria"/>
                <w:sz w:val="18"/>
                <w:szCs w:val="18"/>
                <w:lang w:eastAsia="en-US"/>
              </w:rPr>
              <w:t>0,00</w:t>
            </w:r>
            <w:r w:rsidRPr="00097AE1">
              <w:rPr>
                <w:rFonts w:ascii="Cambria" w:eastAsia="Times New Roman" w:hAnsi="Cambria"/>
                <w:color w:val="FF0000"/>
                <w:sz w:val="18"/>
                <w:szCs w:val="18"/>
                <w:lang w:eastAsia="en-US"/>
              </w:rPr>
              <w:br/>
            </w:r>
            <w:r w:rsidRPr="00097AE1">
              <w:rPr>
                <w:rFonts w:ascii="Cambria" w:eastAsia="Times New Roman" w:hAnsi="Cambria"/>
                <w:sz w:val="18"/>
                <w:szCs w:val="18"/>
                <w:lang w:eastAsia="en-US"/>
              </w:rPr>
              <w:t>0,00</w:t>
            </w:r>
          </w:p>
        </w:tc>
        <w:tc>
          <w:tcPr>
            <w:tcW w:w="1134" w:type="dxa"/>
          </w:tcPr>
          <w:p w:rsidR="00B21AF3" w:rsidRPr="00097AE1" w:rsidRDefault="00B21AF3" w:rsidP="00BA79C6">
            <w:pPr>
              <w:spacing w:line="360" w:lineRule="auto"/>
              <w:jc w:val="right"/>
              <w:rPr>
                <w:rFonts w:ascii="Cambria" w:eastAsia="Times New Roman" w:hAnsi="Cambria"/>
                <w:color w:val="FF0000"/>
                <w:sz w:val="18"/>
                <w:szCs w:val="18"/>
                <w:lang w:eastAsia="en-US"/>
              </w:rPr>
            </w:pPr>
          </w:p>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176.012,85</w:t>
            </w:r>
            <w:r w:rsidRPr="00097AE1">
              <w:rPr>
                <w:rFonts w:ascii="Cambria" w:eastAsia="Times New Roman" w:hAnsi="Cambria"/>
                <w:color w:val="FF0000"/>
                <w:sz w:val="18"/>
                <w:szCs w:val="18"/>
                <w:lang w:eastAsia="en-US"/>
              </w:rPr>
              <w:br/>
            </w:r>
            <w:r w:rsidRPr="00097AE1">
              <w:rPr>
                <w:rFonts w:ascii="Cambria" w:hAnsi="Cambria"/>
                <w:sz w:val="18"/>
                <w:szCs w:val="18"/>
                <w:lang w:eastAsia="en-US"/>
              </w:rPr>
              <w:t>0,00</w:t>
            </w:r>
          </w:p>
          <w:p w:rsidR="00B21AF3" w:rsidRPr="00097AE1" w:rsidRDefault="00B21AF3" w:rsidP="00CB2836">
            <w:pPr>
              <w:spacing w:line="360" w:lineRule="auto"/>
              <w:jc w:val="right"/>
              <w:rPr>
                <w:rFonts w:ascii="Cambria" w:eastAsia="Times New Roman" w:hAnsi="Cambria"/>
                <w:color w:val="FF0000"/>
                <w:sz w:val="18"/>
                <w:szCs w:val="18"/>
                <w:lang w:eastAsia="en-US"/>
              </w:rPr>
            </w:pPr>
            <w:r w:rsidRPr="00097AE1">
              <w:rPr>
                <w:rFonts w:ascii="Cambria" w:eastAsia="Times New Roman" w:hAnsi="Cambria"/>
                <w:sz w:val="18"/>
                <w:szCs w:val="18"/>
                <w:lang w:eastAsia="en-US"/>
              </w:rPr>
              <w:t>0,00</w:t>
            </w:r>
          </w:p>
        </w:tc>
        <w:tc>
          <w:tcPr>
            <w:tcW w:w="1276" w:type="dxa"/>
          </w:tcPr>
          <w:p w:rsidR="00B21AF3" w:rsidRPr="000D29E3" w:rsidRDefault="00B21AF3" w:rsidP="00BA79C6">
            <w:pPr>
              <w:spacing w:line="360" w:lineRule="auto"/>
              <w:jc w:val="right"/>
              <w:rPr>
                <w:rFonts w:ascii="Cambria" w:eastAsia="Times New Roman" w:hAnsi="Cambria"/>
                <w:sz w:val="18"/>
                <w:szCs w:val="18"/>
                <w:lang w:eastAsia="en-US"/>
              </w:rPr>
            </w:pPr>
            <w:r w:rsidRPr="000D29E3">
              <w:rPr>
                <w:rFonts w:ascii="Cambria" w:eastAsia="Times New Roman" w:hAnsi="Cambria"/>
                <w:b/>
                <w:bCs/>
                <w:sz w:val="18"/>
                <w:szCs w:val="18"/>
                <w:lang w:eastAsia="en-US"/>
              </w:rPr>
              <w:br/>
            </w:r>
            <w:r w:rsidRPr="000D29E3">
              <w:rPr>
                <w:rFonts w:ascii="Cambria" w:hAnsi="Cambria"/>
                <w:sz w:val="18"/>
                <w:szCs w:val="18"/>
                <w:lang w:eastAsia="en-US"/>
              </w:rPr>
              <w:t>779.417,32</w:t>
            </w:r>
            <w:r w:rsidRPr="000D29E3">
              <w:rPr>
                <w:rFonts w:ascii="Cambria" w:eastAsia="Times New Roman" w:hAnsi="Cambria"/>
                <w:color w:val="FF0000"/>
                <w:sz w:val="18"/>
                <w:szCs w:val="18"/>
                <w:lang w:eastAsia="en-US"/>
              </w:rPr>
              <w:br/>
            </w:r>
            <w:r w:rsidR="00A86ED0" w:rsidRPr="000D29E3">
              <w:rPr>
                <w:rFonts w:ascii="Cambria" w:hAnsi="Cambria"/>
                <w:sz w:val="18"/>
                <w:szCs w:val="18"/>
                <w:lang w:eastAsia="en-US"/>
              </w:rPr>
              <w:t>156.753,</w:t>
            </w:r>
            <w:r w:rsidR="00612188" w:rsidRPr="000D29E3">
              <w:rPr>
                <w:rFonts w:ascii="Cambria" w:hAnsi="Cambria"/>
                <w:sz w:val="18"/>
                <w:szCs w:val="18"/>
                <w:lang w:eastAsia="en-US"/>
              </w:rPr>
              <w:t>6</w:t>
            </w:r>
            <w:r w:rsidR="00A86ED0" w:rsidRPr="000D29E3">
              <w:rPr>
                <w:rFonts w:ascii="Cambria" w:hAnsi="Cambria"/>
                <w:sz w:val="18"/>
                <w:szCs w:val="18"/>
                <w:lang w:eastAsia="en-US"/>
              </w:rPr>
              <w:t>0</w:t>
            </w:r>
          </w:p>
          <w:p w:rsidR="00B21AF3" w:rsidRPr="000D29E3" w:rsidRDefault="00612188" w:rsidP="00186553">
            <w:pPr>
              <w:spacing w:line="360" w:lineRule="auto"/>
              <w:jc w:val="right"/>
              <w:rPr>
                <w:rFonts w:ascii="Cambria" w:eastAsia="Times New Roman" w:hAnsi="Cambria"/>
                <w:sz w:val="18"/>
                <w:szCs w:val="18"/>
                <w:lang w:eastAsia="en-US"/>
              </w:rPr>
            </w:pPr>
            <w:r w:rsidRPr="000D29E3">
              <w:rPr>
                <w:rFonts w:ascii="Cambria" w:hAnsi="Cambria"/>
                <w:sz w:val="18"/>
                <w:szCs w:val="18"/>
                <w:lang w:eastAsia="en-US"/>
              </w:rPr>
              <w:t>73.368,41</w:t>
            </w:r>
          </w:p>
        </w:tc>
        <w:tc>
          <w:tcPr>
            <w:tcW w:w="1417" w:type="dxa"/>
          </w:tcPr>
          <w:p w:rsidR="00B21AF3" w:rsidRPr="000D29E3" w:rsidRDefault="00B21AF3" w:rsidP="00612188">
            <w:pPr>
              <w:spacing w:line="360" w:lineRule="auto"/>
              <w:jc w:val="right"/>
              <w:rPr>
                <w:rFonts w:ascii="Cambria" w:eastAsia="Times New Roman" w:hAnsi="Cambria"/>
                <w:b/>
                <w:bCs/>
                <w:sz w:val="18"/>
                <w:szCs w:val="18"/>
                <w:lang w:eastAsia="en-US"/>
              </w:rPr>
            </w:pPr>
            <w:r w:rsidRPr="000D29E3">
              <w:rPr>
                <w:rFonts w:ascii="Cambria" w:eastAsia="Times New Roman" w:hAnsi="Cambria"/>
                <w:b/>
                <w:bCs/>
                <w:sz w:val="18"/>
                <w:szCs w:val="18"/>
                <w:lang w:eastAsia="en-US"/>
              </w:rPr>
              <w:br/>
            </w:r>
            <w:r w:rsidRPr="000D29E3">
              <w:rPr>
                <w:rFonts w:ascii="Cambria" w:eastAsia="Times New Roman" w:hAnsi="Cambria"/>
                <w:sz w:val="18"/>
                <w:szCs w:val="18"/>
                <w:lang w:eastAsia="en-US"/>
              </w:rPr>
              <w:t>2.051.345,33</w:t>
            </w:r>
            <w:r w:rsidRPr="000D29E3">
              <w:rPr>
                <w:rFonts w:ascii="Cambria" w:eastAsia="Times New Roman" w:hAnsi="Cambria"/>
                <w:b/>
                <w:bCs/>
                <w:sz w:val="18"/>
                <w:szCs w:val="18"/>
                <w:lang w:eastAsia="en-US"/>
              </w:rPr>
              <w:br/>
            </w:r>
            <w:r w:rsidR="00612188" w:rsidRPr="000D29E3">
              <w:rPr>
                <w:rFonts w:ascii="Cambria" w:hAnsi="Cambria"/>
                <w:sz w:val="18"/>
                <w:szCs w:val="18"/>
                <w:lang w:eastAsia="en-US"/>
              </w:rPr>
              <w:t>62.778,20</w:t>
            </w:r>
            <w:r w:rsidRPr="000D29E3">
              <w:rPr>
                <w:rFonts w:ascii="Cambria" w:eastAsia="Times New Roman" w:hAnsi="Cambria"/>
                <w:b/>
                <w:bCs/>
                <w:sz w:val="18"/>
                <w:szCs w:val="18"/>
                <w:lang w:eastAsia="en-US"/>
              </w:rPr>
              <w:br/>
            </w:r>
            <w:r w:rsidR="00612188" w:rsidRPr="000D29E3">
              <w:rPr>
                <w:rFonts w:ascii="Cambria" w:eastAsia="Times New Roman" w:hAnsi="Cambria"/>
                <w:bCs/>
                <w:sz w:val="18"/>
                <w:szCs w:val="18"/>
                <w:lang w:eastAsia="en-US"/>
              </w:rPr>
              <w:t>70.367,03</w:t>
            </w:r>
          </w:p>
        </w:tc>
        <w:tc>
          <w:tcPr>
            <w:tcW w:w="993" w:type="dxa"/>
          </w:tcPr>
          <w:p w:rsidR="00B21AF3" w:rsidRPr="00612188" w:rsidRDefault="00B21AF3" w:rsidP="00097AE1">
            <w:pPr>
              <w:spacing w:line="360" w:lineRule="auto"/>
              <w:jc w:val="right"/>
              <w:rPr>
                <w:rFonts w:ascii="Cambria" w:eastAsia="Times New Roman" w:hAnsi="Cambria"/>
                <w:sz w:val="18"/>
                <w:szCs w:val="18"/>
                <w:lang w:eastAsia="en-US"/>
              </w:rPr>
            </w:pPr>
            <w:r w:rsidRPr="00612188">
              <w:rPr>
                <w:rFonts w:ascii="Cambria" w:eastAsia="Times New Roman" w:hAnsi="Cambria"/>
                <w:sz w:val="18"/>
                <w:szCs w:val="18"/>
                <w:lang w:eastAsia="en-US"/>
              </w:rPr>
              <w:br/>
            </w:r>
            <w:r w:rsidR="00282382" w:rsidRPr="00612188">
              <w:rPr>
                <w:rFonts w:ascii="Cambria" w:eastAsia="Times New Roman" w:hAnsi="Cambria"/>
                <w:sz w:val="18"/>
                <w:szCs w:val="18"/>
                <w:lang w:eastAsia="en-US"/>
              </w:rPr>
              <w:t>1.725,41</w:t>
            </w:r>
            <w:r w:rsidRPr="00612188">
              <w:rPr>
                <w:rFonts w:ascii="Cambria" w:eastAsia="Times New Roman" w:hAnsi="Cambria"/>
                <w:sz w:val="18"/>
                <w:szCs w:val="18"/>
                <w:lang w:eastAsia="en-US"/>
              </w:rPr>
              <w:br/>
            </w:r>
            <w:r w:rsidR="00097AE1" w:rsidRPr="00612188">
              <w:rPr>
                <w:rFonts w:ascii="Cambria" w:eastAsia="Times New Roman" w:hAnsi="Cambria"/>
                <w:sz w:val="18"/>
                <w:szCs w:val="18"/>
                <w:lang w:eastAsia="en-US"/>
              </w:rPr>
              <w:t>0,00</w:t>
            </w:r>
            <w:r w:rsidRPr="00612188">
              <w:rPr>
                <w:rFonts w:ascii="Cambria" w:eastAsia="Times New Roman" w:hAnsi="Cambria"/>
                <w:sz w:val="18"/>
                <w:szCs w:val="18"/>
                <w:lang w:eastAsia="en-US"/>
              </w:rPr>
              <w:br/>
            </w:r>
            <w:r w:rsidR="00097AE1" w:rsidRPr="00612188">
              <w:rPr>
                <w:rFonts w:ascii="Cambria" w:eastAsia="Times New Roman" w:hAnsi="Cambria"/>
                <w:sz w:val="18"/>
                <w:szCs w:val="18"/>
                <w:lang w:eastAsia="en-US"/>
              </w:rPr>
              <w:t>0,00</w:t>
            </w:r>
          </w:p>
        </w:tc>
        <w:tc>
          <w:tcPr>
            <w:tcW w:w="1134" w:type="dxa"/>
          </w:tcPr>
          <w:p w:rsidR="00B21AF3" w:rsidRPr="00097AE1" w:rsidRDefault="00B21AF3" w:rsidP="00431478">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00282382" w:rsidRPr="00097AE1">
              <w:rPr>
                <w:rFonts w:ascii="Cambria" w:hAnsi="Cambria"/>
                <w:sz w:val="18"/>
                <w:szCs w:val="18"/>
                <w:lang w:eastAsia="en-US"/>
              </w:rPr>
              <w:t>3.809,11</w:t>
            </w:r>
            <w:r w:rsidRPr="00097AE1">
              <w:rPr>
                <w:rFonts w:ascii="Cambria" w:eastAsia="Times New Roman" w:hAnsi="Cambria"/>
                <w:color w:val="FF0000"/>
                <w:sz w:val="18"/>
                <w:szCs w:val="18"/>
                <w:lang w:eastAsia="en-US"/>
              </w:rPr>
              <w:br/>
            </w:r>
            <w:r w:rsidR="00431478">
              <w:rPr>
                <w:rFonts w:ascii="Cambria" w:eastAsia="Times New Roman" w:hAnsi="Cambria"/>
                <w:sz w:val="18"/>
                <w:szCs w:val="18"/>
                <w:lang w:eastAsia="en-US"/>
              </w:rPr>
              <w:t>0</w:t>
            </w:r>
            <w:r w:rsidRPr="00A86ED0">
              <w:rPr>
                <w:rFonts w:ascii="Cambria" w:eastAsia="Times New Roman" w:hAnsi="Cambria"/>
                <w:sz w:val="18"/>
                <w:szCs w:val="18"/>
                <w:lang w:eastAsia="en-US"/>
              </w:rPr>
              <w:br/>
            </w:r>
            <w:r w:rsidR="00431478">
              <w:rPr>
                <w:rFonts w:ascii="Cambria" w:hAnsi="Cambria"/>
                <w:sz w:val="18"/>
                <w:szCs w:val="18"/>
                <w:lang w:eastAsia="en-US"/>
              </w:rPr>
              <w:t>3.809,11</w:t>
            </w:r>
          </w:p>
        </w:tc>
        <w:tc>
          <w:tcPr>
            <w:tcW w:w="1275" w:type="dxa"/>
          </w:tcPr>
          <w:p w:rsidR="00B21AF3" w:rsidRPr="00097AE1" w:rsidRDefault="00B21AF3" w:rsidP="00431478">
            <w:pPr>
              <w:spacing w:line="360" w:lineRule="auto"/>
              <w:jc w:val="right"/>
              <w:rPr>
                <w:rFonts w:ascii="Cambria" w:eastAsia="Times New Roman" w:hAnsi="Cambria"/>
                <w:b/>
                <w:bCs/>
                <w:color w:val="FF0000"/>
                <w:sz w:val="18"/>
                <w:szCs w:val="18"/>
                <w:lang w:eastAsia="en-US"/>
              </w:rPr>
            </w:pPr>
            <w:r w:rsidRPr="00097AE1">
              <w:rPr>
                <w:rFonts w:ascii="Cambria" w:eastAsia="Times New Roman" w:hAnsi="Cambria"/>
                <w:b/>
                <w:bCs/>
                <w:color w:val="FF0000"/>
                <w:sz w:val="18"/>
                <w:szCs w:val="18"/>
                <w:lang w:eastAsia="en-US"/>
              </w:rPr>
              <w:br/>
            </w:r>
            <w:r w:rsidR="00C24C83" w:rsidRPr="00C24C83">
              <w:rPr>
                <w:rFonts w:ascii="Cambria" w:eastAsia="Times New Roman" w:hAnsi="Cambria"/>
                <w:sz w:val="18"/>
                <w:szCs w:val="18"/>
                <w:lang w:eastAsia="en-US"/>
              </w:rPr>
              <w:t>3.214.749,56</w:t>
            </w:r>
            <w:r w:rsidRPr="00097AE1">
              <w:rPr>
                <w:rFonts w:ascii="Cambria" w:eastAsia="Times New Roman" w:hAnsi="Cambria"/>
                <w:b/>
                <w:bCs/>
                <w:color w:val="FF0000"/>
                <w:sz w:val="18"/>
                <w:szCs w:val="18"/>
                <w:lang w:eastAsia="en-US"/>
              </w:rPr>
              <w:br/>
            </w:r>
            <w:r w:rsidR="00431478" w:rsidRPr="00431478">
              <w:rPr>
                <w:rFonts w:ascii="Cambria" w:hAnsi="Cambria"/>
                <w:sz w:val="18"/>
                <w:szCs w:val="18"/>
                <w:lang w:eastAsia="en-US"/>
              </w:rPr>
              <w:t>219.531,80</w:t>
            </w:r>
            <w:r w:rsidRPr="00097AE1">
              <w:rPr>
                <w:rFonts w:ascii="Cambria" w:eastAsia="Times New Roman" w:hAnsi="Cambria"/>
                <w:color w:val="FF0000"/>
                <w:sz w:val="18"/>
                <w:szCs w:val="18"/>
                <w:lang w:eastAsia="en-US"/>
              </w:rPr>
              <w:br/>
            </w:r>
            <w:r w:rsidR="00431478" w:rsidRPr="00431478">
              <w:rPr>
                <w:rFonts w:ascii="Cambria" w:hAnsi="Cambria"/>
                <w:sz w:val="18"/>
                <w:szCs w:val="18"/>
                <w:lang w:eastAsia="en-US"/>
              </w:rPr>
              <w:t>147.544,55</w:t>
            </w:r>
          </w:p>
        </w:tc>
      </w:tr>
      <w:tr w:rsidR="00B21AF3" w:rsidRPr="00097AE1" w:rsidTr="00097AE1">
        <w:tc>
          <w:tcPr>
            <w:tcW w:w="1843" w:type="dxa"/>
          </w:tcPr>
          <w:p w:rsidR="00B21AF3" w:rsidRPr="00097AE1" w:rsidRDefault="00B21AF3" w:rsidP="00FF7ADF">
            <w:pPr>
              <w:spacing w:line="360" w:lineRule="auto"/>
              <w:rPr>
                <w:rFonts w:ascii="Cambria" w:eastAsia="Times New Roman" w:hAnsi="Cambria"/>
                <w:b/>
                <w:bCs/>
                <w:sz w:val="18"/>
                <w:szCs w:val="18"/>
                <w:lang w:eastAsia="en-US"/>
              </w:rPr>
            </w:pPr>
            <w:r w:rsidRPr="00097AE1">
              <w:rPr>
                <w:rFonts w:ascii="Cambria" w:eastAsia="Times New Roman" w:hAnsi="Cambria"/>
                <w:sz w:val="18"/>
                <w:szCs w:val="18"/>
                <w:lang w:eastAsia="en-US"/>
              </w:rPr>
              <w:t>NAB.VR. 31.12.2024</w:t>
            </w:r>
            <w:r w:rsidRPr="00097AE1">
              <w:rPr>
                <w:rFonts w:ascii="Cambria" w:hAnsi="Cambria"/>
                <w:sz w:val="18"/>
                <w:szCs w:val="18"/>
                <w:lang w:eastAsia="en-US"/>
              </w:rPr>
              <w:t>.</w:t>
            </w:r>
          </w:p>
        </w:tc>
        <w:tc>
          <w:tcPr>
            <w:tcW w:w="1134" w:type="dxa"/>
          </w:tcPr>
          <w:p w:rsidR="00B21AF3" w:rsidRPr="00097AE1" w:rsidRDefault="00B21AF3" w:rsidP="00974D36">
            <w:pPr>
              <w:spacing w:line="360" w:lineRule="auto"/>
              <w:jc w:val="right"/>
              <w:rPr>
                <w:rFonts w:ascii="Cambria" w:eastAsia="Times New Roman" w:hAnsi="Cambria"/>
                <w:b/>
                <w:bCs/>
                <w:sz w:val="18"/>
                <w:szCs w:val="18"/>
                <w:lang w:eastAsia="en-US"/>
              </w:rPr>
            </w:pPr>
            <w:r w:rsidRPr="00097AE1">
              <w:rPr>
                <w:rFonts w:ascii="Cambria" w:eastAsia="Times New Roman" w:hAnsi="Cambria"/>
                <w:sz w:val="18"/>
                <w:szCs w:val="18"/>
                <w:lang w:eastAsia="en-US"/>
              </w:rPr>
              <w:t>202.439,54</w:t>
            </w:r>
          </w:p>
        </w:tc>
        <w:tc>
          <w:tcPr>
            <w:tcW w:w="1134" w:type="dxa"/>
          </w:tcPr>
          <w:p w:rsidR="00B21AF3" w:rsidRPr="00097AE1" w:rsidRDefault="00B21AF3" w:rsidP="00CB2836">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176.012,85</w:t>
            </w:r>
          </w:p>
        </w:tc>
        <w:tc>
          <w:tcPr>
            <w:tcW w:w="1276" w:type="dxa"/>
          </w:tcPr>
          <w:p w:rsidR="00B21AF3" w:rsidRPr="000D29E3" w:rsidRDefault="00B21AF3" w:rsidP="00FF2CEC">
            <w:pPr>
              <w:jc w:val="right"/>
              <w:rPr>
                <w:rFonts w:ascii="Cambria" w:eastAsia="Times New Roman" w:hAnsi="Cambria"/>
                <w:b/>
                <w:bCs/>
                <w:color w:val="FF0000"/>
                <w:sz w:val="18"/>
                <w:szCs w:val="18"/>
                <w:lang w:eastAsia="en-US"/>
              </w:rPr>
            </w:pPr>
            <w:r w:rsidRPr="000D29E3">
              <w:rPr>
                <w:rFonts w:ascii="Cambria" w:hAnsi="Cambria"/>
                <w:sz w:val="18"/>
                <w:szCs w:val="18"/>
                <w:lang w:eastAsia="en-US"/>
              </w:rPr>
              <w:t>862.802,51</w:t>
            </w:r>
          </w:p>
        </w:tc>
        <w:tc>
          <w:tcPr>
            <w:tcW w:w="1417" w:type="dxa"/>
          </w:tcPr>
          <w:p w:rsidR="00B21AF3" w:rsidRPr="000D29E3" w:rsidRDefault="00B21AF3" w:rsidP="00230391">
            <w:pPr>
              <w:spacing w:line="360" w:lineRule="auto"/>
              <w:jc w:val="right"/>
              <w:rPr>
                <w:rFonts w:ascii="Cambria" w:eastAsia="Times New Roman" w:hAnsi="Cambria"/>
                <w:sz w:val="18"/>
                <w:szCs w:val="18"/>
                <w:lang w:eastAsia="en-US"/>
              </w:rPr>
            </w:pPr>
            <w:r w:rsidRPr="000D29E3">
              <w:rPr>
                <w:rFonts w:ascii="Cambria" w:eastAsia="Times New Roman" w:hAnsi="Cambria"/>
                <w:sz w:val="18"/>
                <w:szCs w:val="18"/>
                <w:lang w:eastAsia="en-US"/>
              </w:rPr>
              <w:t>2.043.756,50</w:t>
            </w:r>
          </w:p>
        </w:tc>
        <w:tc>
          <w:tcPr>
            <w:tcW w:w="993" w:type="dxa"/>
          </w:tcPr>
          <w:p w:rsidR="00B21AF3" w:rsidRPr="00097AE1" w:rsidRDefault="00282382"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1.725,41</w:t>
            </w:r>
          </w:p>
        </w:tc>
        <w:tc>
          <w:tcPr>
            <w:tcW w:w="1134" w:type="dxa"/>
          </w:tcPr>
          <w:p w:rsidR="00B21AF3" w:rsidRPr="00097AE1" w:rsidRDefault="00282382" w:rsidP="00CB0A38">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0,00</w:t>
            </w:r>
          </w:p>
        </w:tc>
        <w:tc>
          <w:tcPr>
            <w:tcW w:w="1275" w:type="dxa"/>
          </w:tcPr>
          <w:p w:rsidR="00B21AF3" w:rsidRPr="00097AE1" w:rsidRDefault="00097AE1" w:rsidP="00186553">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3.286.736,81</w:t>
            </w:r>
          </w:p>
        </w:tc>
      </w:tr>
      <w:tr w:rsidR="00B21AF3" w:rsidRPr="00097AE1" w:rsidTr="00097AE1">
        <w:tc>
          <w:tcPr>
            <w:tcW w:w="1843" w:type="dxa"/>
          </w:tcPr>
          <w:p w:rsidR="00B21AF3" w:rsidRPr="00097AE1" w:rsidRDefault="00B21AF3" w:rsidP="00BA79C6">
            <w:pPr>
              <w:spacing w:line="360" w:lineRule="auto"/>
              <w:rPr>
                <w:rFonts w:ascii="Cambria" w:eastAsia="Times New Roman" w:hAnsi="Cambria"/>
                <w:sz w:val="18"/>
                <w:szCs w:val="18"/>
                <w:u w:val="single"/>
                <w:lang w:eastAsia="en-US"/>
              </w:rPr>
            </w:pPr>
            <w:r w:rsidRPr="00097AE1">
              <w:rPr>
                <w:rFonts w:ascii="Cambria" w:eastAsia="Times New Roman" w:hAnsi="Cambria"/>
                <w:sz w:val="18"/>
                <w:szCs w:val="18"/>
                <w:u w:val="single"/>
                <w:lang w:eastAsia="en-US"/>
              </w:rPr>
              <w:t xml:space="preserve">OTPISAN. VRIJED. </w:t>
            </w:r>
          </w:p>
          <w:p w:rsidR="00B21AF3" w:rsidRPr="00097AE1" w:rsidRDefault="00B21AF3" w:rsidP="000F3C5A">
            <w:pPr>
              <w:spacing w:line="360" w:lineRule="auto"/>
              <w:rPr>
                <w:rFonts w:ascii="Cambria" w:eastAsia="Times New Roman" w:hAnsi="Cambria"/>
                <w:sz w:val="18"/>
                <w:szCs w:val="18"/>
                <w:lang w:eastAsia="en-US"/>
              </w:rPr>
            </w:pPr>
            <w:r w:rsidRPr="00097AE1">
              <w:rPr>
                <w:rFonts w:ascii="Cambria" w:eastAsia="Times New Roman" w:hAnsi="Cambria"/>
                <w:sz w:val="18"/>
                <w:szCs w:val="18"/>
                <w:lang w:eastAsia="en-US"/>
              </w:rPr>
              <w:t>Stanje 01.01.2024.g.</w:t>
            </w:r>
            <w:r w:rsidRPr="00097AE1">
              <w:rPr>
                <w:rFonts w:ascii="Cambria" w:eastAsia="Times New Roman" w:hAnsi="Cambria"/>
                <w:sz w:val="18"/>
                <w:szCs w:val="18"/>
                <w:lang w:eastAsia="en-US"/>
              </w:rPr>
              <w:br/>
              <w:t>Amortizacija 2024.g.</w:t>
            </w:r>
          </w:p>
          <w:p w:rsidR="00B21AF3" w:rsidRPr="00097AE1" w:rsidRDefault="00B21AF3" w:rsidP="00FF7ADF">
            <w:pPr>
              <w:spacing w:line="360" w:lineRule="auto"/>
              <w:rPr>
                <w:rFonts w:ascii="Cambria" w:eastAsia="Times New Roman" w:hAnsi="Cambria"/>
                <w:b/>
                <w:bCs/>
                <w:sz w:val="18"/>
                <w:szCs w:val="18"/>
                <w:lang w:eastAsia="en-US"/>
              </w:rPr>
            </w:pPr>
            <w:r w:rsidRPr="00097AE1">
              <w:rPr>
                <w:rFonts w:ascii="Cambria" w:eastAsia="Times New Roman" w:hAnsi="Cambria"/>
                <w:sz w:val="18"/>
                <w:szCs w:val="18"/>
                <w:lang w:eastAsia="en-US"/>
              </w:rPr>
              <w:t xml:space="preserve">Smanjenje u 2024.g. </w:t>
            </w:r>
          </w:p>
        </w:tc>
        <w:tc>
          <w:tcPr>
            <w:tcW w:w="1134" w:type="dxa"/>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br/>
              <w:t>0,00</w:t>
            </w:r>
            <w:r w:rsidRPr="00097AE1">
              <w:rPr>
                <w:rFonts w:ascii="Cambria" w:eastAsia="Times New Roman" w:hAnsi="Cambria"/>
                <w:sz w:val="18"/>
                <w:szCs w:val="18"/>
                <w:lang w:eastAsia="en-US"/>
              </w:rPr>
              <w:br/>
              <w:t>0,00</w:t>
            </w:r>
          </w:p>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0,00</w:t>
            </w:r>
          </w:p>
        </w:tc>
        <w:tc>
          <w:tcPr>
            <w:tcW w:w="1134" w:type="dxa"/>
          </w:tcPr>
          <w:p w:rsidR="00B21AF3" w:rsidRPr="00353D14" w:rsidRDefault="00B21AF3" w:rsidP="00774275">
            <w:pPr>
              <w:spacing w:line="360" w:lineRule="auto"/>
              <w:jc w:val="right"/>
              <w:rPr>
                <w:rFonts w:ascii="Cambria" w:hAnsi="Cambria"/>
                <w:sz w:val="18"/>
                <w:szCs w:val="18"/>
                <w:lang w:eastAsia="en-US"/>
              </w:rPr>
            </w:pPr>
            <w:r w:rsidRPr="00097AE1">
              <w:rPr>
                <w:rFonts w:ascii="Cambria" w:eastAsia="Times New Roman" w:hAnsi="Cambria"/>
                <w:color w:val="FF0000"/>
                <w:sz w:val="18"/>
                <w:szCs w:val="18"/>
                <w:lang w:eastAsia="en-US"/>
              </w:rPr>
              <w:br/>
            </w:r>
            <w:r w:rsidRPr="00097AE1">
              <w:rPr>
                <w:rFonts w:ascii="Cambria" w:hAnsi="Cambria"/>
                <w:sz w:val="18"/>
                <w:szCs w:val="18"/>
                <w:lang w:eastAsia="en-US"/>
              </w:rPr>
              <w:t>132.068,59</w:t>
            </w:r>
            <w:r w:rsidRPr="00097AE1">
              <w:rPr>
                <w:rFonts w:ascii="Cambria" w:eastAsia="Times New Roman" w:hAnsi="Cambria"/>
                <w:color w:val="FF0000"/>
                <w:sz w:val="18"/>
                <w:szCs w:val="18"/>
                <w:lang w:eastAsia="en-US"/>
              </w:rPr>
              <w:br/>
            </w:r>
            <w:r w:rsidR="00353D14" w:rsidRPr="00353D14">
              <w:rPr>
                <w:rFonts w:ascii="Cambria" w:hAnsi="Cambria"/>
                <w:sz w:val="18"/>
                <w:szCs w:val="18"/>
                <w:lang w:eastAsia="en-US"/>
              </w:rPr>
              <w:t>3.725,73</w:t>
            </w:r>
          </w:p>
          <w:p w:rsidR="00B21AF3" w:rsidRPr="00097AE1" w:rsidRDefault="00353D14" w:rsidP="00CB2836">
            <w:pPr>
              <w:spacing w:line="360" w:lineRule="auto"/>
              <w:jc w:val="right"/>
              <w:rPr>
                <w:rFonts w:ascii="Cambria" w:eastAsia="Times New Roman" w:hAnsi="Cambria"/>
                <w:color w:val="FF0000"/>
                <w:sz w:val="18"/>
                <w:szCs w:val="18"/>
                <w:lang w:eastAsia="en-US"/>
              </w:rPr>
            </w:pPr>
            <w:r w:rsidRPr="00353D14">
              <w:rPr>
                <w:rFonts w:ascii="Cambria" w:hAnsi="Cambria"/>
                <w:sz w:val="18"/>
                <w:szCs w:val="18"/>
                <w:lang w:eastAsia="en-US"/>
              </w:rPr>
              <w:t>0,00</w:t>
            </w:r>
            <w:r w:rsidR="00B21AF3" w:rsidRPr="00097AE1">
              <w:rPr>
                <w:rFonts w:ascii="Cambria" w:eastAsia="Times New Roman" w:hAnsi="Cambria"/>
                <w:color w:val="FF0000"/>
                <w:sz w:val="18"/>
                <w:szCs w:val="18"/>
                <w:lang w:eastAsia="en-US"/>
              </w:rPr>
              <w:t xml:space="preserve">   </w:t>
            </w:r>
          </w:p>
        </w:tc>
        <w:tc>
          <w:tcPr>
            <w:tcW w:w="1276" w:type="dxa"/>
          </w:tcPr>
          <w:p w:rsidR="00C24C83" w:rsidRPr="000D29E3" w:rsidRDefault="00B21AF3" w:rsidP="00BB3B7A">
            <w:pPr>
              <w:spacing w:line="360" w:lineRule="auto"/>
              <w:jc w:val="right"/>
              <w:rPr>
                <w:rFonts w:ascii="Cambria" w:hAnsi="Cambria"/>
                <w:sz w:val="18"/>
                <w:szCs w:val="18"/>
                <w:lang w:eastAsia="en-US"/>
              </w:rPr>
            </w:pPr>
            <w:r w:rsidRPr="000D29E3">
              <w:rPr>
                <w:rFonts w:ascii="Cambria" w:eastAsia="Times New Roman" w:hAnsi="Cambria"/>
                <w:color w:val="FF0000"/>
                <w:sz w:val="18"/>
                <w:szCs w:val="18"/>
                <w:lang w:eastAsia="en-US"/>
              </w:rPr>
              <w:br/>
            </w:r>
            <w:r w:rsidRPr="000D29E3">
              <w:rPr>
                <w:rFonts w:ascii="Cambria" w:hAnsi="Cambria"/>
                <w:sz w:val="18"/>
                <w:szCs w:val="18"/>
                <w:lang w:eastAsia="en-US"/>
              </w:rPr>
              <w:t>577.614,73</w:t>
            </w:r>
          </w:p>
          <w:p w:rsidR="00B21AF3" w:rsidRPr="000D29E3" w:rsidRDefault="00353D14" w:rsidP="00BB3B7A">
            <w:pPr>
              <w:spacing w:line="360" w:lineRule="auto"/>
              <w:jc w:val="right"/>
              <w:rPr>
                <w:rFonts w:ascii="Cambria" w:hAnsi="Cambria"/>
                <w:sz w:val="18"/>
                <w:szCs w:val="18"/>
                <w:lang w:eastAsia="en-US"/>
              </w:rPr>
            </w:pPr>
            <w:r w:rsidRPr="000D29E3">
              <w:rPr>
                <w:rFonts w:ascii="Cambria" w:hAnsi="Cambria"/>
                <w:sz w:val="18"/>
                <w:szCs w:val="18"/>
                <w:lang w:eastAsia="en-US"/>
              </w:rPr>
              <w:t>79</w:t>
            </w:r>
            <w:r w:rsidR="008D5FE7" w:rsidRPr="000D29E3">
              <w:rPr>
                <w:rFonts w:ascii="Cambria" w:hAnsi="Cambria"/>
                <w:sz w:val="18"/>
                <w:szCs w:val="18"/>
                <w:lang w:eastAsia="en-US"/>
              </w:rPr>
              <w:t>.995,70</w:t>
            </w:r>
          </w:p>
          <w:p w:rsidR="00B21AF3" w:rsidRPr="000D29E3" w:rsidRDefault="008D5FE7" w:rsidP="00BB3B7A">
            <w:pPr>
              <w:spacing w:line="360" w:lineRule="auto"/>
              <w:jc w:val="right"/>
              <w:rPr>
                <w:rFonts w:ascii="Cambria" w:eastAsia="Times New Roman" w:hAnsi="Cambria"/>
                <w:color w:val="FF0000"/>
                <w:sz w:val="18"/>
                <w:szCs w:val="18"/>
                <w:lang w:eastAsia="en-US"/>
              </w:rPr>
            </w:pPr>
            <w:r w:rsidRPr="000D29E3">
              <w:rPr>
                <w:rFonts w:ascii="Cambria" w:eastAsia="Times New Roman" w:hAnsi="Cambria"/>
                <w:sz w:val="18"/>
                <w:szCs w:val="18"/>
                <w:lang w:eastAsia="en-US"/>
              </w:rPr>
              <w:t>72.243,45</w:t>
            </w:r>
          </w:p>
        </w:tc>
        <w:tc>
          <w:tcPr>
            <w:tcW w:w="1417" w:type="dxa"/>
          </w:tcPr>
          <w:p w:rsidR="00B21AF3" w:rsidRPr="000D29E3" w:rsidRDefault="00B21AF3" w:rsidP="0079248E">
            <w:pPr>
              <w:spacing w:line="360" w:lineRule="auto"/>
              <w:jc w:val="right"/>
              <w:rPr>
                <w:rFonts w:ascii="Cambria" w:hAnsi="Cambria"/>
                <w:color w:val="FF0000"/>
                <w:sz w:val="18"/>
                <w:szCs w:val="18"/>
                <w:lang w:eastAsia="en-US"/>
              </w:rPr>
            </w:pPr>
            <w:r w:rsidRPr="000D29E3">
              <w:rPr>
                <w:rFonts w:ascii="Cambria" w:eastAsia="Times New Roman" w:hAnsi="Cambria"/>
                <w:color w:val="FF0000"/>
                <w:sz w:val="18"/>
                <w:szCs w:val="18"/>
                <w:lang w:eastAsia="en-US"/>
              </w:rPr>
              <w:br/>
            </w:r>
            <w:r w:rsidR="008D5FE7" w:rsidRPr="000D29E3">
              <w:rPr>
                <w:rFonts w:ascii="Cambria" w:hAnsi="Cambria"/>
                <w:sz w:val="18"/>
                <w:szCs w:val="18"/>
                <w:lang w:eastAsia="en-US"/>
              </w:rPr>
              <w:t>1.694.162,6</w:t>
            </w:r>
            <w:r w:rsidRPr="000D29E3">
              <w:rPr>
                <w:rFonts w:ascii="Cambria" w:hAnsi="Cambria"/>
                <w:sz w:val="18"/>
                <w:szCs w:val="18"/>
                <w:lang w:eastAsia="en-US"/>
              </w:rPr>
              <w:t>5</w:t>
            </w:r>
            <w:r w:rsidRPr="000D29E3">
              <w:rPr>
                <w:rFonts w:ascii="Cambria" w:eastAsia="Times New Roman" w:hAnsi="Cambria"/>
                <w:color w:val="FF0000"/>
                <w:sz w:val="18"/>
                <w:szCs w:val="18"/>
                <w:lang w:eastAsia="en-US"/>
              </w:rPr>
              <w:br/>
            </w:r>
            <w:r w:rsidR="008D5FE7" w:rsidRPr="000D29E3">
              <w:rPr>
                <w:rFonts w:ascii="Cambria" w:hAnsi="Cambria"/>
                <w:sz w:val="18"/>
                <w:szCs w:val="18"/>
                <w:lang w:eastAsia="en-US"/>
              </w:rPr>
              <w:t>130.272,00</w:t>
            </w:r>
          </w:p>
          <w:p w:rsidR="00B21AF3" w:rsidRPr="000D29E3" w:rsidRDefault="008D5FE7" w:rsidP="0079248E">
            <w:pPr>
              <w:spacing w:line="360" w:lineRule="auto"/>
              <w:jc w:val="right"/>
              <w:rPr>
                <w:rFonts w:ascii="Cambria" w:eastAsia="Times New Roman" w:hAnsi="Cambria"/>
                <w:sz w:val="18"/>
                <w:szCs w:val="18"/>
                <w:lang w:eastAsia="en-US"/>
              </w:rPr>
            </w:pPr>
            <w:r w:rsidRPr="000D29E3">
              <w:rPr>
                <w:rFonts w:ascii="Cambria" w:hAnsi="Cambria"/>
                <w:sz w:val="18"/>
                <w:szCs w:val="18"/>
                <w:lang w:eastAsia="en-US"/>
              </w:rPr>
              <w:t>70.206,95</w:t>
            </w:r>
          </w:p>
        </w:tc>
        <w:tc>
          <w:tcPr>
            <w:tcW w:w="993" w:type="dxa"/>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br/>
              <w:t>-</w:t>
            </w:r>
            <w:r w:rsidRPr="00097AE1">
              <w:rPr>
                <w:rFonts w:ascii="Cambria" w:eastAsia="Times New Roman" w:hAnsi="Cambria"/>
                <w:sz w:val="18"/>
                <w:szCs w:val="18"/>
                <w:lang w:eastAsia="en-US"/>
              </w:rPr>
              <w:br/>
              <w:t>-</w:t>
            </w:r>
          </w:p>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w:t>
            </w:r>
          </w:p>
        </w:tc>
        <w:tc>
          <w:tcPr>
            <w:tcW w:w="1134" w:type="dxa"/>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br/>
              <w:t>-</w:t>
            </w:r>
            <w:r w:rsidRPr="00097AE1">
              <w:rPr>
                <w:rFonts w:ascii="Cambria" w:eastAsia="Times New Roman" w:hAnsi="Cambria"/>
                <w:sz w:val="18"/>
                <w:szCs w:val="18"/>
                <w:lang w:eastAsia="en-US"/>
              </w:rPr>
              <w:br/>
              <w:t>-</w:t>
            </w:r>
          </w:p>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w:t>
            </w:r>
          </w:p>
        </w:tc>
        <w:tc>
          <w:tcPr>
            <w:tcW w:w="1275" w:type="dxa"/>
          </w:tcPr>
          <w:p w:rsidR="00B21AF3" w:rsidRPr="00097AE1" w:rsidRDefault="00B21AF3" w:rsidP="004D1677">
            <w:pPr>
              <w:spacing w:line="360" w:lineRule="auto"/>
              <w:jc w:val="right"/>
              <w:rPr>
                <w:rFonts w:ascii="Cambria" w:hAnsi="Cambria"/>
                <w:color w:val="FF0000"/>
                <w:sz w:val="18"/>
                <w:szCs w:val="18"/>
                <w:lang w:eastAsia="en-US"/>
              </w:rPr>
            </w:pPr>
            <w:r w:rsidRPr="00097AE1">
              <w:rPr>
                <w:rFonts w:ascii="Cambria" w:eastAsia="Times New Roman" w:hAnsi="Cambria"/>
                <w:b/>
                <w:bCs/>
                <w:color w:val="FF0000"/>
                <w:sz w:val="18"/>
                <w:szCs w:val="18"/>
                <w:lang w:eastAsia="en-US"/>
              </w:rPr>
              <w:br/>
            </w:r>
            <w:r w:rsidR="00C24C83" w:rsidRPr="00C24C83">
              <w:rPr>
                <w:rFonts w:ascii="Cambria" w:hAnsi="Cambria"/>
                <w:sz w:val="18"/>
                <w:szCs w:val="18"/>
                <w:lang w:eastAsia="en-US"/>
              </w:rPr>
              <w:t>2.403.84</w:t>
            </w:r>
            <w:r w:rsidR="008D5FE7">
              <w:rPr>
                <w:rFonts w:ascii="Cambria" w:hAnsi="Cambria"/>
                <w:sz w:val="18"/>
                <w:szCs w:val="18"/>
                <w:lang w:eastAsia="en-US"/>
              </w:rPr>
              <w:t>5</w:t>
            </w:r>
            <w:r w:rsidR="00C24C83" w:rsidRPr="00C24C83">
              <w:rPr>
                <w:rFonts w:ascii="Cambria" w:hAnsi="Cambria"/>
                <w:sz w:val="18"/>
                <w:szCs w:val="18"/>
                <w:lang w:eastAsia="en-US"/>
              </w:rPr>
              <w:t>,</w:t>
            </w:r>
            <w:r w:rsidR="008D5FE7">
              <w:rPr>
                <w:rFonts w:ascii="Cambria" w:hAnsi="Cambria"/>
                <w:sz w:val="18"/>
                <w:szCs w:val="18"/>
                <w:lang w:eastAsia="en-US"/>
              </w:rPr>
              <w:t>97</w:t>
            </w:r>
            <w:r w:rsidRPr="00097AE1">
              <w:rPr>
                <w:rFonts w:ascii="Cambria" w:eastAsia="Times New Roman" w:hAnsi="Cambria"/>
                <w:b/>
                <w:bCs/>
                <w:color w:val="FF0000"/>
                <w:sz w:val="18"/>
                <w:szCs w:val="18"/>
                <w:lang w:eastAsia="en-US"/>
              </w:rPr>
              <w:br/>
            </w:r>
            <w:r w:rsidR="00D00FC4" w:rsidRPr="00D00FC4">
              <w:rPr>
                <w:rFonts w:ascii="Cambria" w:hAnsi="Cambria"/>
                <w:sz w:val="18"/>
                <w:szCs w:val="18"/>
                <w:lang w:eastAsia="en-US"/>
              </w:rPr>
              <w:t>213.993,43</w:t>
            </w:r>
          </w:p>
          <w:p w:rsidR="00B21AF3" w:rsidRPr="00D00FC4" w:rsidRDefault="00D00FC4" w:rsidP="00AE4907">
            <w:pPr>
              <w:spacing w:line="360" w:lineRule="auto"/>
              <w:jc w:val="right"/>
              <w:rPr>
                <w:rFonts w:ascii="Cambria" w:eastAsia="Times New Roman" w:hAnsi="Cambria"/>
                <w:b/>
                <w:bCs/>
                <w:sz w:val="18"/>
                <w:szCs w:val="18"/>
                <w:lang w:eastAsia="en-US"/>
              </w:rPr>
            </w:pPr>
            <w:r w:rsidRPr="00D00FC4">
              <w:rPr>
                <w:rFonts w:ascii="Cambria" w:hAnsi="Cambria"/>
                <w:sz w:val="18"/>
                <w:szCs w:val="18"/>
                <w:lang w:eastAsia="en-US"/>
              </w:rPr>
              <w:t>142.450,40</w:t>
            </w:r>
          </w:p>
        </w:tc>
      </w:tr>
      <w:tr w:rsidR="00B21AF3" w:rsidRPr="00097AE1" w:rsidTr="00097AE1">
        <w:tc>
          <w:tcPr>
            <w:tcW w:w="1843" w:type="dxa"/>
          </w:tcPr>
          <w:p w:rsidR="00B21AF3" w:rsidRPr="00097AE1" w:rsidRDefault="00B21AF3" w:rsidP="00FF7ADF">
            <w:pPr>
              <w:spacing w:line="360" w:lineRule="auto"/>
              <w:rPr>
                <w:rFonts w:ascii="Cambria" w:eastAsia="Times New Roman" w:hAnsi="Cambria"/>
                <w:sz w:val="18"/>
                <w:szCs w:val="18"/>
                <w:lang w:eastAsia="en-US"/>
              </w:rPr>
            </w:pPr>
            <w:r w:rsidRPr="00097AE1">
              <w:rPr>
                <w:rFonts w:ascii="Cambria" w:eastAsia="Times New Roman" w:hAnsi="Cambria"/>
                <w:sz w:val="18"/>
                <w:szCs w:val="18"/>
                <w:lang w:eastAsia="en-US"/>
              </w:rPr>
              <w:t>OTP.VR. 31.12.2024.</w:t>
            </w:r>
          </w:p>
        </w:tc>
        <w:tc>
          <w:tcPr>
            <w:tcW w:w="1134" w:type="dxa"/>
          </w:tcPr>
          <w:p w:rsidR="00B21AF3" w:rsidRPr="00097AE1" w:rsidRDefault="00B21AF3" w:rsidP="00FF7ADF">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0,00</w:t>
            </w:r>
          </w:p>
        </w:tc>
        <w:tc>
          <w:tcPr>
            <w:tcW w:w="1134" w:type="dxa"/>
          </w:tcPr>
          <w:p w:rsidR="00B21AF3" w:rsidRPr="00097AE1" w:rsidRDefault="00B21AF3" w:rsidP="00CB2836">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135.794,32</w:t>
            </w:r>
          </w:p>
        </w:tc>
        <w:tc>
          <w:tcPr>
            <w:tcW w:w="1276" w:type="dxa"/>
          </w:tcPr>
          <w:p w:rsidR="00B21AF3" w:rsidRPr="00097AE1" w:rsidRDefault="00B21AF3" w:rsidP="0091755E">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585.366,98</w:t>
            </w:r>
          </w:p>
        </w:tc>
        <w:tc>
          <w:tcPr>
            <w:tcW w:w="1417" w:type="dxa"/>
          </w:tcPr>
          <w:p w:rsidR="00B21AF3" w:rsidRPr="00097AE1" w:rsidRDefault="00B21AF3" w:rsidP="00594ABC">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1.754.227,70</w:t>
            </w:r>
          </w:p>
        </w:tc>
        <w:tc>
          <w:tcPr>
            <w:tcW w:w="993" w:type="dxa"/>
          </w:tcPr>
          <w:p w:rsidR="00B21AF3" w:rsidRPr="00097AE1" w:rsidRDefault="00097AE1"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w:t>
            </w:r>
          </w:p>
        </w:tc>
        <w:tc>
          <w:tcPr>
            <w:tcW w:w="1134" w:type="dxa"/>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w:t>
            </w:r>
          </w:p>
        </w:tc>
        <w:tc>
          <w:tcPr>
            <w:tcW w:w="1275" w:type="dxa"/>
          </w:tcPr>
          <w:p w:rsidR="00B21AF3" w:rsidRPr="00C24C83" w:rsidRDefault="00C24C83" w:rsidP="00186553">
            <w:pPr>
              <w:spacing w:line="360" w:lineRule="auto"/>
              <w:jc w:val="right"/>
              <w:rPr>
                <w:rFonts w:ascii="Cambria" w:eastAsia="Times New Roman" w:hAnsi="Cambria"/>
                <w:sz w:val="18"/>
                <w:szCs w:val="18"/>
                <w:lang w:eastAsia="en-US"/>
              </w:rPr>
            </w:pPr>
            <w:r w:rsidRPr="00C24C83">
              <w:rPr>
                <w:rFonts w:ascii="Cambria" w:hAnsi="Cambria"/>
                <w:sz w:val="18"/>
                <w:szCs w:val="18"/>
                <w:lang w:eastAsia="en-US"/>
              </w:rPr>
              <w:t>2.475.389,00</w:t>
            </w:r>
          </w:p>
        </w:tc>
      </w:tr>
      <w:tr w:rsidR="00B21AF3" w:rsidRPr="00097AE1" w:rsidTr="00097AE1">
        <w:trPr>
          <w:trHeight w:val="930"/>
        </w:trPr>
        <w:tc>
          <w:tcPr>
            <w:tcW w:w="1843" w:type="dxa"/>
            <w:tcBorders>
              <w:bottom w:val="single" w:sz="4" w:space="0" w:color="auto"/>
            </w:tcBorders>
          </w:tcPr>
          <w:p w:rsidR="00B21AF3" w:rsidRPr="00097AE1" w:rsidRDefault="00B21AF3" w:rsidP="00FF7ADF">
            <w:pPr>
              <w:spacing w:line="360" w:lineRule="auto"/>
              <w:rPr>
                <w:rFonts w:ascii="Cambria" w:eastAsia="Times New Roman" w:hAnsi="Cambria"/>
                <w:b/>
                <w:bCs/>
                <w:sz w:val="18"/>
                <w:szCs w:val="18"/>
                <w:lang w:eastAsia="en-US"/>
              </w:rPr>
            </w:pPr>
            <w:r w:rsidRPr="00097AE1">
              <w:rPr>
                <w:rFonts w:ascii="Cambria" w:eastAsia="Times New Roman" w:hAnsi="Cambria"/>
                <w:sz w:val="18"/>
                <w:szCs w:val="18"/>
                <w:u w:val="single"/>
                <w:lang w:eastAsia="en-US"/>
              </w:rPr>
              <w:t>NEOTP. VRIJEDN.</w:t>
            </w:r>
            <w:r w:rsidRPr="00097AE1">
              <w:rPr>
                <w:rFonts w:ascii="Cambria" w:eastAsia="Times New Roman" w:hAnsi="Cambria"/>
                <w:b/>
                <w:bCs/>
                <w:sz w:val="18"/>
                <w:szCs w:val="18"/>
                <w:lang w:eastAsia="en-US"/>
              </w:rPr>
              <w:br/>
            </w:r>
            <w:r w:rsidRPr="00097AE1">
              <w:rPr>
                <w:rFonts w:ascii="Cambria" w:hAnsi="Cambria"/>
                <w:sz w:val="18"/>
                <w:szCs w:val="18"/>
                <w:lang w:eastAsia="en-US"/>
              </w:rPr>
              <w:t>Stanje 01.01.2024</w:t>
            </w:r>
            <w:r w:rsidRPr="00097AE1">
              <w:rPr>
                <w:rFonts w:ascii="Cambria" w:eastAsia="Times New Roman" w:hAnsi="Cambria"/>
                <w:sz w:val="18"/>
                <w:szCs w:val="18"/>
                <w:lang w:eastAsia="en-US"/>
              </w:rPr>
              <w:t>.g.</w:t>
            </w:r>
            <w:r w:rsidRPr="00097AE1">
              <w:rPr>
                <w:rFonts w:ascii="Cambria" w:eastAsia="Times New Roman" w:hAnsi="Cambria"/>
                <w:sz w:val="18"/>
                <w:szCs w:val="18"/>
                <w:lang w:eastAsia="en-US"/>
              </w:rPr>
              <w:br/>
              <w:t>Stanje 31.12.2024</w:t>
            </w:r>
            <w:r w:rsidRPr="00097AE1">
              <w:rPr>
                <w:rFonts w:ascii="Cambria" w:eastAsia="Times New Roman" w:hAnsi="Cambria"/>
                <w:bCs/>
                <w:sz w:val="18"/>
                <w:szCs w:val="18"/>
                <w:lang w:eastAsia="en-US"/>
              </w:rPr>
              <w:t>.g.</w:t>
            </w:r>
          </w:p>
        </w:tc>
        <w:tc>
          <w:tcPr>
            <w:tcW w:w="1134" w:type="dxa"/>
            <w:tcBorders>
              <w:bottom w:val="single" w:sz="4" w:space="0" w:color="auto"/>
            </w:tcBorders>
          </w:tcPr>
          <w:p w:rsidR="00B21AF3" w:rsidRPr="00097AE1" w:rsidRDefault="00B21AF3" w:rsidP="00BA79C6">
            <w:pPr>
              <w:spacing w:line="360" w:lineRule="auto"/>
              <w:jc w:val="right"/>
              <w:rPr>
                <w:rFonts w:ascii="Cambria" w:eastAsia="Times New Roman" w:hAnsi="Cambria"/>
                <w:b/>
                <w:bCs/>
                <w:color w:val="FF0000"/>
                <w:sz w:val="18"/>
                <w:szCs w:val="18"/>
                <w:lang w:eastAsia="en-US"/>
              </w:rPr>
            </w:pPr>
          </w:p>
          <w:p w:rsidR="00B21AF3" w:rsidRPr="00097AE1" w:rsidRDefault="00B21AF3" w:rsidP="003E036D">
            <w:pPr>
              <w:spacing w:line="360" w:lineRule="auto"/>
              <w:jc w:val="right"/>
              <w:rPr>
                <w:rFonts w:ascii="Cambria" w:eastAsia="Times New Roman" w:hAnsi="Cambria"/>
                <w:color w:val="FF0000"/>
                <w:sz w:val="18"/>
                <w:szCs w:val="18"/>
                <w:lang w:eastAsia="en-US"/>
              </w:rPr>
            </w:pPr>
            <w:r w:rsidRPr="00097AE1">
              <w:rPr>
                <w:rFonts w:ascii="Cambria" w:eastAsia="Times New Roman" w:hAnsi="Cambria"/>
                <w:sz w:val="18"/>
                <w:szCs w:val="18"/>
                <w:lang w:eastAsia="en-US"/>
              </w:rPr>
              <w:t>202.439,54</w:t>
            </w:r>
            <w:r w:rsidRPr="00097AE1">
              <w:rPr>
                <w:rFonts w:ascii="Cambria" w:eastAsia="Times New Roman" w:hAnsi="Cambria"/>
                <w:color w:val="FF0000"/>
                <w:sz w:val="18"/>
                <w:szCs w:val="18"/>
                <w:lang w:eastAsia="en-US"/>
              </w:rPr>
              <w:br/>
            </w:r>
            <w:r w:rsidRPr="00097AE1">
              <w:rPr>
                <w:rFonts w:ascii="Cambria" w:eastAsia="Times New Roman" w:hAnsi="Cambria"/>
                <w:sz w:val="18"/>
                <w:szCs w:val="18"/>
                <w:lang w:eastAsia="en-US"/>
              </w:rPr>
              <w:t>202.439,54</w:t>
            </w:r>
          </w:p>
        </w:tc>
        <w:tc>
          <w:tcPr>
            <w:tcW w:w="1134" w:type="dxa"/>
            <w:tcBorders>
              <w:bottom w:val="single" w:sz="4" w:space="0" w:color="auto"/>
            </w:tcBorders>
          </w:tcPr>
          <w:p w:rsidR="00B21AF3" w:rsidRPr="00097AE1" w:rsidRDefault="00B21AF3" w:rsidP="000622A0">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Pr="00097AE1">
              <w:rPr>
                <w:rFonts w:ascii="Cambria" w:eastAsia="Times New Roman" w:hAnsi="Cambria"/>
                <w:sz w:val="18"/>
                <w:szCs w:val="18"/>
                <w:lang w:eastAsia="en-US"/>
              </w:rPr>
              <w:t>43.944,26</w:t>
            </w:r>
            <w:r w:rsidRPr="00097AE1">
              <w:rPr>
                <w:rFonts w:ascii="Cambria" w:eastAsia="Times New Roman" w:hAnsi="Cambria"/>
                <w:color w:val="FF0000"/>
                <w:sz w:val="18"/>
                <w:szCs w:val="18"/>
                <w:lang w:eastAsia="en-US"/>
              </w:rPr>
              <w:br/>
            </w:r>
            <w:r w:rsidRPr="00097AE1">
              <w:rPr>
                <w:rFonts w:ascii="Cambria" w:eastAsia="Times New Roman" w:hAnsi="Cambria"/>
                <w:sz w:val="18"/>
                <w:szCs w:val="18"/>
                <w:lang w:eastAsia="en-US"/>
              </w:rPr>
              <w:t>40.218,53</w:t>
            </w:r>
          </w:p>
        </w:tc>
        <w:tc>
          <w:tcPr>
            <w:tcW w:w="1276" w:type="dxa"/>
            <w:tcBorders>
              <w:bottom w:val="single" w:sz="4" w:space="0" w:color="auto"/>
            </w:tcBorders>
          </w:tcPr>
          <w:p w:rsidR="00B21AF3" w:rsidRPr="00097AE1" w:rsidRDefault="00B21AF3" w:rsidP="000622A0">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Pr="00097AE1">
              <w:rPr>
                <w:rFonts w:ascii="Cambria" w:hAnsi="Cambria"/>
                <w:sz w:val="18"/>
                <w:szCs w:val="18"/>
                <w:lang w:eastAsia="en-US"/>
              </w:rPr>
              <w:t>201.802,59</w:t>
            </w:r>
            <w:r w:rsidRPr="00097AE1">
              <w:rPr>
                <w:rFonts w:ascii="Cambria" w:eastAsia="Times New Roman" w:hAnsi="Cambria"/>
                <w:color w:val="FF0000"/>
                <w:sz w:val="18"/>
                <w:szCs w:val="18"/>
                <w:lang w:eastAsia="en-US"/>
              </w:rPr>
              <w:br/>
            </w:r>
            <w:r w:rsidRPr="00097AE1">
              <w:rPr>
                <w:rFonts w:ascii="Cambria" w:hAnsi="Cambria"/>
                <w:sz w:val="18"/>
                <w:szCs w:val="18"/>
                <w:lang w:eastAsia="en-US"/>
              </w:rPr>
              <w:t>277.435,53</w:t>
            </w:r>
          </w:p>
        </w:tc>
        <w:tc>
          <w:tcPr>
            <w:tcW w:w="1417" w:type="dxa"/>
            <w:tcBorders>
              <w:bottom w:val="single" w:sz="4" w:space="0" w:color="auto"/>
            </w:tcBorders>
          </w:tcPr>
          <w:p w:rsidR="00B21AF3" w:rsidRPr="00097AE1" w:rsidRDefault="00B21AF3" w:rsidP="00B21AF3">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Pr="00097AE1">
              <w:rPr>
                <w:rFonts w:ascii="Cambria" w:hAnsi="Cambria"/>
                <w:sz w:val="18"/>
                <w:szCs w:val="18"/>
                <w:lang w:eastAsia="en-US"/>
              </w:rPr>
              <w:t>357.182,48</w:t>
            </w:r>
            <w:r w:rsidRPr="00097AE1">
              <w:rPr>
                <w:rFonts w:ascii="Cambria" w:eastAsia="Times New Roman" w:hAnsi="Cambria"/>
                <w:color w:val="FF0000"/>
                <w:sz w:val="18"/>
                <w:szCs w:val="18"/>
                <w:lang w:eastAsia="en-US"/>
              </w:rPr>
              <w:br/>
            </w:r>
            <w:r w:rsidRPr="00097AE1">
              <w:rPr>
                <w:rFonts w:ascii="Cambria" w:hAnsi="Cambria"/>
                <w:sz w:val="18"/>
                <w:szCs w:val="18"/>
                <w:lang w:eastAsia="en-US"/>
              </w:rPr>
              <w:t>289.528,80</w:t>
            </w:r>
          </w:p>
        </w:tc>
        <w:tc>
          <w:tcPr>
            <w:tcW w:w="993" w:type="dxa"/>
            <w:tcBorders>
              <w:bottom w:val="single" w:sz="4" w:space="0" w:color="auto"/>
            </w:tcBorders>
          </w:tcPr>
          <w:p w:rsidR="00B21AF3" w:rsidRPr="00097AE1" w:rsidRDefault="00B21AF3" w:rsidP="00BA79C6">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00097AE1" w:rsidRPr="00097AE1">
              <w:rPr>
                <w:rFonts w:ascii="Cambria" w:eastAsia="Times New Roman" w:hAnsi="Cambria"/>
                <w:sz w:val="18"/>
                <w:szCs w:val="18"/>
                <w:lang w:eastAsia="en-US"/>
              </w:rPr>
              <w:t>1.725,41</w:t>
            </w:r>
            <w:r w:rsidRPr="00097AE1">
              <w:rPr>
                <w:rFonts w:ascii="Cambria" w:eastAsia="Times New Roman" w:hAnsi="Cambria"/>
                <w:color w:val="FF0000"/>
                <w:sz w:val="18"/>
                <w:szCs w:val="18"/>
                <w:lang w:eastAsia="en-US"/>
              </w:rPr>
              <w:br/>
            </w:r>
            <w:r w:rsidR="00097AE1" w:rsidRPr="00097AE1">
              <w:rPr>
                <w:rFonts w:ascii="Cambria" w:eastAsia="Times New Roman" w:hAnsi="Cambria"/>
                <w:sz w:val="18"/>
                <w:szCs w:val="18"/>
                <w:lang w:eastAsia="en-US"/>
              </w:rPr>
              <w:t>1.725,41</w:t>
            </w:r>
          </w:p>
        </w:tc>
        <w:tc>
          <w:tcPr>
            <w:tcW w:w="1134" w:type="dxa"/>
            <w:tcBorders>
              <w:bottom w:val="single" w:sz="4" w:space="0" w:color="auto"/>
            </w:tcBorders>
          </w:tcPr>
          <w:p w:rsidR="00B21AF3" w:rsidRPr="00097AE1" w:rsidRDefault="00B21AF3" w:rsidP="00097AE1">
            <w:pPr>
              <w:spacing w:line="360" w:lineRule="auto"/>
              <w:jc w:val="right"/>
              <w:rPr>
                <w:rFonts w:ascii="Cambria" w:eastAsia="Times New Roman" w:hAnsi="Cambria"/>
                <w:color w:val="FF0000"/>
                <w:sz w:val="18"/>
                <w:szCs w:val="18"/>
                <w:lang w:eastAsia="en-US"/>
              </w:rPr>
            </w:pPr>
            <w:r w:rsidRPr="00097AE1">
              <w:rPr>
                <w:rFonts w:ascii="Cambria" w:eastAsia="Times New Roman" w:hAnsi="Cambria"/>
                <w:color w:val="FF0000"/>
                <w:sz w:val="18"/>
                <w:szCs w:val="18"/>
                <w:lang w:eastAsia="en-US"/>
              </w:rPr>
              <w:br/>
            </w:r>
            <w:r w:rsidR="00097AE1" w:rsidRPr="00097AE1">
              <w:rPr>
                <w:rFonts w:ascii="Cambria" w:hAnsi="Cambria"/>
                <w:sz w:val="18"/>
                <w:szCs w:val="18"/>
                <w:lang w:eastAsia="en-US"/>
              </w:rPr>
              <w:t>3.809,11</w:t>
            </w:r>
            <w:r w:rsidRPr="00097AE1">
              <w:rPr>
                <w:rFonts w:ascii="Cambria" w:eastAsia="Times New Roman" w:hAnsi="Cambria"/>
                <w:color w:val="FF0000"/>
                <w:sz w:val="18"/>
                <w:szCs w:val="18"/>
                <w:lang w:eastAsia="en-US"/>
              </w:rPr>
              <w:br/>
            </w:r>
            <w:r w:rsidR="00097AE1">
              <w:rPr>
                <w:rFonts w:ascii="Cambria" w:hAnsi="Cambria"/>
                <w:sz w:val="18"/>
                <w:szCs w:val="18"/>
                <w:lang w:eastAsia="en-US"/>
              </w:rPr>
              <w:t>0,00</w:t>
            </w:r>
          </w:p>
        </w:tc>
        <w:tc>
          <w:tcPr>
            <w:tcW w:w="1275" w:type="dxa"/>
            <w:tcBorders>
              <w:bottom w:val="single" w:sz="4" w:space="0" w:color="auto"/>
            </w:tcBorders>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color w:val="FF0000"/>
                <w:sz w:val="18"/>
                <w:szCs w:val="18"/>
                <w:lang w:eastAsia="en-US"/>
              </w:rPr>
              <w:br/>
            </w:r>
            <w:r w:rsidR="00097AE1" w:rsidRPr="00097AE1">
              <w:rPr>
                <w:rFonts w:ascii="Cambria" w:hAnsi="Cambria"/>
                <w:sz w:val="18"/>
                <w:szCs w:val="18"/>
                <w:lang w:eastAsia="en-US"/>
              </w:rPr>
              <w:t>810.903,</w:t>
            </w:r>
            <w:r w:rsidR="00D00FC4">
              <w:rPr>
                <w:rFonts w:ascii="Cambria" w:hAnsi="Cambria"/>
                <w:sz w:val="18"/>
                <w:szCs w:val="18"/>
                <w:lang w:eastAsia="en-US"/>
              </w:rPr>
              <w:t>59</w:t>
            </w:r>
          </w:p>
          <w:p w:rsidR="00B21AF3" w:rsidRPr="00097AE1" w:rsidRDefault="00097AE1" w:rsidP="002344F8">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811.347,81</w:t>
            </w:r>
          </w:p>
        </w:tc>
      </w:tr>
      <w:tr w:rsidR="00B21AF3" w:rsidRPr="00097AE1" w:rsidTr="00097AE1">
        <w:trPr>
          <w:trHeight w:val="217"/>
        </w:trPr>
        <w:tc>
          <w:tcPr>
            <w:tcW w:w="1843" w:type="dxa"/>
            <w:tcBorders>
              <w:top w:val="single" w:sz="4" w:space="0" w:color="auto"/>
            </w:tcBorders>
          </w:tcPr>
          <w:p w:rsidR="00B21AF3" w:rsidRPr="00097AE1" w:rsidRDefault="00B21AF3" w:rsidP="00BA79C6">
            <w:pPr>
              <w:spacing w:line="360" w:lineRule="auto"/>
              <w:rPr>
                <w:rFonts w:ascii="Cambria" w:eastAsia="Times New Roman" w:hAnsi="Cambria"/>
                <w:sz w:val="18"/>
                <w:szCs w:val="18"/>
                <w:u w:val="single"/>
                <w:lang w:eastAsia="en-US"/>
              </w:rPr>
            </w:pPr>
            <w:r w:rsidRPr="00097AE1">
              <w:rPr>
                <w:rFonts w:ascii="Cambria" w:eastAsia="Times New Roman" w:hAnsi="Cambria"/>
                <w:sz w:val="18"/>
                <w:szCs w:val="18"/>
                <w:lang w:eastAsia="en-US"/>
              </w:rPr>
              <w:t>% OTPISANOSTI</w:t>
            </w:r>
          </w:p>
        </w:tc>
        <w:tc>
          <w:tcPr>
            <w:tcW w:w="1134" w:type="dxa"/>
            <w:tcBorders>
              <w:top w:val="single" w:sz="4" w:space="0" w:color="auto"/>
            </w:tcBorders>
          </w:tcPr>
          <w:p w:rsidR="00B21AF3" w:rsidRPr="00097AE1" w:rsidRDefault="00B21AF3" w:rsidP="00BA79C6">
            <w:pPr>
              <w:spacing w:line="360" w:lineRule="auto"/>
              <w:jc w:val="right"/>
              <w:rPr>
                <w:rFonts w:ascii="Cambria" w:eastAsia="Times New Roman" w:hAnsi="Cambria"/>
                <w:b/>
                <w:bCs/>
                <w:sz w:val="18"/>
                <w:szCs w:val="18"/>
                <w:lang w:eastAsia="en-US"/>
              </w:rPr>
            </w:pPr>
            <w:r w:rsidRPr="00097AE1">
              <w:rPr>
                <w:rFonts w:ascii="Cambria" w:eastAsia="Times New Roman" w:hAnsi="Cambria"/>
                <w:b/>
                <w:bCs/>
                <w:sz w:val="18"/>
                <w:szCs w:val="18"/>
                <w:lang w:eastAsia="en-US"/>
              </w:rPr>
              <w:t>-</w:t>
            </w:r>
          </w:p>
        </w:tc>
        <w:tc>
          <w:tcPr>
            <w:tcW w:w="1134" w:type="dxa"/>
            <w:tcBorders>
              <w:top w:val="single" w:sz="4" w:space="0" w:color="auto"/>
            </w:tcBorders>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77,15</w:t>
            </w:r>
          </w:p>
        </w:tc>
        <w:tc>
          <w:tcPr>
            <w:tcW w:w="1276" w:type="dxa"/>
            <w:tcBorders>
              <w:top w:val="single" w:sz="4" w:space="0" w:color="auto"/>
            </w:tcBorders>
          </w:tcPr>
          <w:p w:rsidR="00B21AF3" w:rsidRPr="00097AE1" w:rsidRDefault="00811BDC" w:rsidP="00BA79C6">
            <w:pPr>
              <w:spacing w:line="360" w:lineRule="auto"/>
              <w:jc w:val="right"/>
              <w:rPr>
                <w:rFonts w:ascii="Cambria" w:eastAsia="Times New Roman" w:hAnsi="Cambria"/>
                <w:sz w:val="18"/>
                <w:szCs w:val="18"/>
                <w:lang w:eastAsia="en-US"/>
              </w:rPr>
            </w:pPr>
            <w:r w:rsidRPr="00097AE1">
              <w:rPr>
                <w:rFonts w:ascii="Cambria" w:hAnsi="Cambria"/>
                <w:sz w:val="18"/>
                <w:szCs w:val="18"/>
                <w:lang w:eastAsia="en-US"/>
              </w:rPr>
              <w:t>67,84</w:t>
            </w:r>
          </w:p>
        </w:tc>
        <w:tc>
          <w:tcPr>
            <w:tcW w:w="1417" w:type="dxa"/>
            <w:tcBorders>
              <w:top w:val="single" w:sz="4" w:space="0" w:color="auto"/>
            </w:tcBorders>
          </w:tcPr>
          <w:p w:rsidR="00B21AF3" w:rsidRPr="00097AE1" w:rsidRDefault="00811BDC" w:rsidP="0079248E">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85,83</w:t>
            </w:r>
          </w:p>
        </w:tc>
        <w:tc>
          <w:tcPr>
            <w:tcW w:w="993" w:type="dxa"/>
            <w:tcBorders>
              <w:top w:val="single" w:sz="4" w:space="0" w:color="auto"/>
            </w:tcBorders>
          </w:tcPr>
          <w:p w:rsidR="00B21AF3" w:rsidRPr="00097AE1" w:rsidRDefault="00B21AF3" w:rsidP="00BA79C6">
            <w:pPr>
              <w:spacing w:line="360" w:lineRule="auto"/>
              <w:jc w:val="right"/>
              <w:rPr>
                <w:rFonts w:ascii="Cambria" w:eastAsia="Times New Roman" w:hAnsi="Cambria"/>
                <w:sz w:val="18"/>
                <w:szCs w:val="18"/>
                <w:lang w:eastAsia="en-US"/>
              </w:rPr>
            </w:pPr>
            <w:r w:rsidRPr="00097AE1">
              <w:rPr>
                <w:rFonts w:ascii="Cambria" w:eastAsia="Times New Roman" w:hAnsi="Cambria"/>
                <w:sz w:val="18"/>
                <w:szCs w:val="18"/>
                <w:lang w:eastAsia="en-US"/>
              </w:rPr>
              <w:t>-</w:t>
            </w:r>
          </w:p>
        </w:tc>
        <w:tc>
          <w:tcPr>
            <w:tcW w:w="1134" w:type="dxa"/>
            <w:tcBorders>
              <w:top w:val="single" w:sz="4" w:space="0" w:color="auto"/>
            </w:tcBorders>
          </w:tcPr>
          <w:p w:rsidR="00B21AF3" w:rsidRPr="00097AE1" w:rsidRDefault="00B21AF3" w:rsidP="00BA79C6">
            <w:pPr>
              <w:jc w:val="right"/>
              <w:rPr>
                <w:rFonts w:ascii="Cambria" w:eastAsia="Times New Roman" w:hAnsi="Cambria"/>
                <w:b/>
                <w:bCs/>
                <w:sz w:val="18"/>
                <w:szCs w:val="18"/>
                <w:lang w:eastAsia="en-US"/>
              </w:rPr>
            </w:pPr>
            <w:r w:rsidRPr="00097AE1">
              <w:rPr>
                <w:rFonts w:ascii="Cambria" w:eastAsia="Times New Roman" w:hAnsi="Cambria"/>
                <w:b/>
                <w:bCs/>
                <w:sz w:val="18"/>
                <w:szCs w:val="18"/>
                <w:lang w:eastAsia="en-US"/>
              </w:rPr>
              <w:t>-</w:t>
            </w:r>
          </w:p>
        </w:tc>
        <w:tc>
          <w:tcPr>
            <w:tcW w:w="1275" w:type="dxa"/>
            <w:tcBorders>
              <w:top w:val="single" w:sz="4" w:space="0" w:color="auto"/>
            </w:tcBorders>
          </w:tcPr>
          <w:p w:rsidR="00B21AF3" w:rsidRPr="00C24C83" w:rsidRDefault="00B21AF3" w:rsidP="00C24C83">
            <w:pPr>
              <w:spacing w:line="360" w:lineRule="auto"/>
              <w:jc w:val="right"/>
              <w:rPr>
                <w:rFonts w:ascii="Cambria" w:eastAsia="Times New Roman" w:hAnsi="Cambria"/>
                <w:sz w:val="18"/>
                <w:szCs w:val="18"/>
                <w:lang w:eastAsia="en-US"/>
              </w:rPr>
            </w:pPr>
            <w:r w:rsidRPr="00C24C83">
              <w:rPr>
                <w:rFonts w:ascii="Cambria" w:hAnsi="Cambria"/>
                <w:sz w:val="18"/>
                <w:szCs w:val="18"/>
                <w:lang w:eastAsia="en-US"/>
              </w:rPr>
              <w:t>75,</w:t>
            </w:r>
            <w:r w:rsidR="00C24C83" w:rsidRPr="00C24C83">
              <w:rPr>
                <w:rFonts w:ascii="Cambria" w:hAnsi="Cambria"/>
                <w:sz w:val="18"/>
                <w:szCs w:val="18"/>
                <w:lang w:eastAsia="en-US"/>
              </w:rPr>
              <w:t>31</w:t>
            </w:r>
          </w:p>
        </w:tc>
      </w:tr>
    </w:tbl>
    <w:p w:rsidR="004E12F2" w:rsidRDefault="004E12F2" w:rsidP="001A29E5">
      <w:pPr>
        <w:spacing w:line="276" w:lineRule="auto"/>
        <w:rPr>
          <w:rFonts w:asciiTheme="majorHAnsi" w:hAnsiTheme="majorHAnsi"/>
          <w:sz w:val="20"/>
          <w:szCs w:val="20"/>
        </w:rPr>
      </w:pPr>
    </w:p>
    <w:p w:rsidR="00C24C83" w:rsidRDefault="00C24C83" w:rsidP="00EE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Times New Roman" w:hAnsi="Cambria"/>
          <w:sz w:val="24"/>
          <w:szCs w:val="24"/>
        </w:rPr>
      </w:pPr>
    </w:p>
    <w:p w:rsidR="00666976" w:rsidRPr="00C24C83" w:rsidRDefault="00406965" w:rsidP="00EE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Times New Roman" w:hAnsi="Cambria"/>
          <w:sz w:val="24"/>
          <w:szCs w:val="24"/>
        </w:rPr>
      </w:pPr>
      <w:r w:rsidRPr="00747553">
        <w:rPr>
          <w:rFonts w:ascii="Cambria" w:eastAsia="Times New Roman" w:hAnsi="Cambria"/>
          <w:sz w:val="24"/>
          <w:szCs w:val="24"/>
        </w:rPr>
        <w:t>Dugotrajna materijalna imovina Društva evidentirana je u poslovnim knjigama na dan 31.12.20</w:t>
      </w:r>
      <w:r w:rsidR="00E04FC1">
        <w:rPr>
          <w:rFonts w:ascii="Cambria" w:eastAsia="Times New Roman" w:hAnsi="Cambria"/>
          <w:sz w:val="24"/>
          <w:szCs w:val="24"/>
        </w:rPr>
        <w:t>2</w:t>
      </w:r>
      <w:r w:rsidR="005710AB">
        <w:rPr>
          <w:rFonts w:ascii="Cambria" w:eastAsia="Times New Roman" w:hAnsi="Cambria"/>
          <w:sz w:val="24"/>
          <w:szCs w:val="24"/>
        </w:rPr>
        <w:t>4</w:t>
      </w:r>
      <w:r w:rsidRPr="00747553">
        <w:rPr>
          <w:rFonts w:ascii="Cambria" w:eastAsia="Times New Roman" w:hAnsi="Cambria"/>
          <w:sz w:val="24"/>
          <w:szCs w:val="24"/>
        </w:rPr>
        <w:t xml:space="preserve">. godine po knjigovodstvenoj vrijednosti. </w:t>
      </w:r>
      <w:r w:rsidRPr="00C24C83">
        <w:rPr>
          <w:rFonts w:ascii="Cambria" w:eastAsia="Times New Roman" w:hAnsi="Cambria"/>
          <w:sz w:val="24"/>
          <w:szCs w:val="24"/>
        </w:rPr>
        <w:t xml:space="preserve">Ukupna nabavna vrijednost </w:t>
      </w:r>
      <w:r w:rsidR="0012012A" w:rsidRPr="00C24C83">
        <w:rPr>
          <w:rFonts w:ascii="Cambria" w:eastAsia="Times New Roman" w:hAnsi="Cambria"/>
          <w:sz w:val="24"/>
          <w:szCs w:val="24"/>
        </w:rPr>
        <w:t xml:space="preserve">dugotrajne </w:t>
      </w:r>
      <w:r w:rsidRPr="00C24C83">
        <w:rPr>
          <w:rFonts w:ascii="Cambria" w:eastAsia="Times New Roman" w:hAnsi="Cambria"/>
          <w:sz w:val="24"/>
          <w:szCs w:val="24"/>
        </w:rPr>
        <w:t xml:space="preserve">materijalne imovine iznosi </w:t>
      </w:r>
      <w:r w:rsidR="00C24C83" w:rsidRPr="00C24C83">
        <w:rPr>
          <w:rFonts w:ascii="Cambria" w:hAnsi="Cambria"/>
          <w:sz w:val="24"/>
          <w:szCs w:val="24"/>
        </w:rPr>
        <w:t>3.286.736,81 EUR</w:t>
      </w:r>
      <w:r w:rsidRPr="00C24C83">
        <w:rPr>
          <w:rFonts w:ascii="Cambria" w:eastAsia="Times New Roman" w:hAnsi="Cambria"/>
          <w:sz w:val="24"/>
          <w:szCs w:val="24"/>
        </w:rPr>
        <w:t xml:space="preserve">, a njena ukupna otpisana vrijednost </w:t>
      </w:r>
      <w:r w:rsidR="00C24C83" w:rsidRPr="00C24C83">
        <w:rPr>
          <w:rFonts w:ascii="Cambria" w:eastAsia="Times New Roman" w:hAnsi="Cambria"/>
          <w:sz w:val="24"/>
          <w:szCs w:val="24"/>
        </w:rPr>
        <w:t>2.475.389,00 EUR</w:t>
      </w:r>
      <w:r w:rsidRPr="00C24C83">
        <w:rPr>
          <w:rFonts w:ascii="Cambria" w:eastAsia="Times New Roman" w:hAnsi="Cambria"/>
          <w:sz w:val="24"/>
          <w:szCs w:val="24"/>
        </w:rPr>
        <w:t xml:space="preserve">. Stoga je sadašnja vrijednost </w:t>
      </w:r>
      <w:r w:rsidR="00747553" w:rsidRPr="00C24C83">
        <w:rPr>
          <w:rFonts w:ascii="Cambria" w:eastAsia="Times New Roman" w:hAnsi="Cambria"/>
          <w:sz w:val="24"/>
          <w:szCs w:val="24"/>
        </w:rPr>
        <w:t xml:space="preserve">dugotrajne materijalne imovine </w:t>
      </w:r>
      <w:r w:rsidR="005710AB" w:rsidRPr="00C24C83">
        <w:rPr>
          <w:rFonts w:ascii="Cambria" w:eastAsia="Times New Roman" w:hAnsi="Cambria"/>
          <w:sz w:val="24"/>
          <w:szCs w:val="24"/>
        </w:rPr>
        <w:t>811.347,81</w:t>
      </w:r>
      <w:r w:rsidRPr="00C24C83">
        <w:rPr>
          <w:rFonts w:ascii="Cambria" w:eastAsia="Times New Roman" w:hAnsi="Cambria"/>
          <w:sz w:val="24"/>
          <w:szCs w:val="24"/>
        </w:rPr>
        <w:t xml:space="preserve"> </w:t>
      </w:r>
      <w:r w:rsidR="005710AB" w:rsidRPr="00C24C83">
        <w:rPr>
          <w:rFonts w:ascii="Cambria" w:eastAsia="Times New Roman" w:hAnsi="Cambria"/>
          <w:sz w:val="24"/>
          <w:szCs w:val="24"/>
        </w:rPr>
        <w:t>EUR</w:t>
      </w:r>
      <w:r w:rsidRPr="00C24C83">
        <w:rPr>
          <w:rFonts w:ascii="Cambria" w:eastAsia="Times New Roman" w:hAnsi="Cambria"/>
          <w:sz w:val="24"/>
          <w:szCs w:val="24"/>
        </w:rPr>
        <w:t xml:space="preserve">. </w:t>
      </w:r>
    </w:p>
    <w:p w:rsidR="000D29E3" w:rsidRDefault="000D29E3" w:rsidP="003129D7">
      <w:pPr>
        <w:spacing w:line="276" w:lineRule="auto"/>
        <w:ind w:left="20"/>
        <w:jc w:val="both"/>
        <w:rPr>
          <w:rFonts w:asciiTheme="majorHAnsi" w:eastAsia="Trebuchet MS" w:hAnsiTheme="majorHAnsi" w:cs="Trebuchet MS"/>
          <w:sz w:val="24"/>
          <w:szCs w:val="24"/>
        </w:rPr>
      </w:pPr>
    </w:p>
    <w:p w:rsidR="00140311" w:rsidRDefault="00937C42" w:rsidP="003129D7">
      <w:pPr>
        <w:spacing w:line="276" w:lineRule="auto"/>
        <w:ind w:left="20"/>
        <w:jc w:val="both"/>
        <w:rPr>
          <w:rFonts w:asciiTheme="majorHAnsi" w:eastAsia="Trebuchet MS" w:hAnsiTheme="majorHAnsi" w:cs="Trebuchet MS"/>
          <w:sz w:val="24"/>
          <w:szCs w:val="24"/>
        </w:rPr>
      </w:pPr>
      <w:r w:rsidRPr="00DE3F2D">
        <w:rPr>
          <w:rFonts w:asciiTheme="majorHAnsi" w:eastAsia="Trebuchet MS" w:hAnsiTheme="majorHAnsi" w:cs="Trebuchet MS"/>
          <w:sz w:val="24"/>
          <w:szCs w:val="24"/>
        </w:rPr>
        <w:t xml:space="preserve">Amortizacija materijalne imovine (ispravak vrijednosti) obračunava se sukladno </w:t>
      </w:r>
      <w:r>
        <w:rPr>
          <w:rFonts w:asciiTheme="majorHAnsi" w:eastAsia="Trebuchet MS" w:hAnsiTheme="majorHAnsi" w:cs="Trebuchet MS"/>
          <w:sz w:val="24"/>
          <w:szCs w:val="24"/>
        </w:rPr>
        <w:t>k</w:t>
      </w:r>
      <w:r w:rsidRPr="00DE3F2D">
        <w:rPr>
          <w:rFonts w:asciiTheme="majorHAnsi" w:eastAsia="Trebuchet MS" w:hAnsiTheme="majorHAnsi" w:cs="Trebuchet MS"/>
          <w:sz w:val="24"/>
          <w:szCs w:val="24"/>
        </w:rPr>
        <w:t>orisnom vijeku uporabe, linearnom metodom i primjenom stopa u skladu s računovodstvenim politikama</w:t>
      </w:r>
      <w:r>
        <w:rPr>
          <w:rFonts w:asciiTheme="majorHAnsi" w:eastAsia="Trebuchet MS" w:hAnsiTheme="majorHAnsi" w:cs="Trebuchet MS"/>
          <w:sz w:val="24"/>
          <w:szCs w:val="24"/>
        </w:rPr>
        <w:t>.</w:t>
      </w:r>
      <w:r w:rsidRPr="00DE3F2D">
        <w:rPr>
          <w:rFonts w:asciiTheme="majorHAnsi" w:eastAsia="Trebuchet MS" w:hAnsiTheme="majorHAnsi" w:cs="Trebuchet MS"/>
          <w:sz w:val="24"/>
          <w:szCs w:val="24"/>
        </w:rPr>
        <w:t xml:space="preserve"> </w:t>
      </w:r>
    </w:p>
    <w:p w:rsidR="005710AB" w:rsidRDefault="005710AB" w:rsidP="003129D7">
      <w:pPr>
        <w:spacing w:line="276" w:lineRule="auto"/>
        <w:ind w:left="20"/>
        <w:jc w:val="both"/>
        <w:rPr>
          <w:rFonts w:asciiTheme="majorHAnsi" w:hAnsiTheme="majorHAnsi"/>
          <w:sz w:val="24"/>
          <w:szCs w:val="24"/>
        </w:rPr>
      </w:pPr>
    </w:p>
    <w:p w:rsidR="004E12F2" w:rsidRDefault="004E12F2">
      <w:pPr>
        <w:spacing w:line="13" w:lineRule="exact"/>
        <w:rPr>
          <w:sz w:val="20"/>
          <w:szCs w:val="20"/>
        </w:rPr>
      </w:pPr>
    </w:p>
    <w:p w:rsidR="00630CA2" w:rsidRDefault="00132C82" w:rsidP="00630CA2">
      <w:pPr>
        <w:spacing w:line="276" w:lineRule="auto"/>
        <w:ind w:left="20"/>
        <w:rPr>
          <w:rFonts w:asciiTheme="majorHAnsi" w:eastAsia="Trebuchet MS" w:hAnsiTheme="majorHAnsi" w:cs="Trebuchet MS"/>
          <w:b/>
          <w:bCs/>
          <w:color w:val="4F81BD" w:themeColor="accent1"/>
          <w:sz w:val="24"/>
          <w:szCs w:val="24"/>
        </w:rPr>
      </w:pPr>
      <w:r>
        <w:rPr>
          <w:rFonts w:asciiTheme="majorHAnsi" w:eastAsia="Trebuchet MS" w:hAnsiTheme="majorHAnsi" w:cs="Trebuchet MS"/>
          <w:b/>
          <w:bCs/>
          <w:color w:val="4F81BD" w:themeColor="accent1"/>
          <w:sz w:val="24"/>
          <w:szCs w:val="24"/>
        </w:rPr>
        <w:t>Dugotrajna financijska imovina</w:t>
      </w:r>
    </w:p>
    <w:p w:rsidR="00132C82" w:rsidRPr="00630CA2" w:rsidRDefault="00132C82" w:rsidP="00630CA2">
      <w:pPr>
        <w:spacing w:line="276" w:lineRule="auto"/>
        <w:ind w:left="20"/>
        <w:rPr>
          <w:rFonts w:asciiTheme="majorHAnsi" w:eastAsia="Trebuchet MS" w:hAnsiTheme="majorHAnsi" w:cs="Trebuchet MS"/>
          <w:b/>
          <w:bCs/>
          <w:sz w:val="24"/>
          <w:szCs w:val="24"/>
        </w:rPr>
      </w:pPr>
    </w:p>
    <w:p w:rsidR="004E12F2" w:rsidRDefault="0012424B" w:rsidP="000A7153">
      <w:pPr>
        <w:spacing w:line="276" w:lineRule="auto"/>
        <w:ind w:left="20"/>
        <w:jc w:val="both"/>
        <w:rPr>
          <w:rFonts w:asciiTheme="majorHAnsi" w:eastAsia="Trebuchet MS" w:hAnsiTheme="majorHAnsi" w:cs="Trebuchet MS"/>
          <w:sz w:val="24"/>
          <w:szCs w:val="24"/>
        </w:rPr>
      </w:pPr>
      <w:r w:rsidRPr="00E55067">
        <w:rPr>
          <w:rFonts w:asciiTheme="majorHAnsi" w:eastAsia="Trebuchet MS" w:hAnsiTheme="majorHAnsi" w:cs="Trebuchet MS"/>
          <w:sz w:val="24"/>
          <w:szCs w:val="24"/>
        </w:rPr>
        <w:t>Dugotrajna financijska imovina sastoji se od dugoročnih ulaganja u udjele (dionice), ulaganja u vrijednosne papire, danih dugoročnih zajmova, depozita i sličnog, ostalih dugoročnih ulaganja koja se obračunavaju metodom udjela i ostalih ulaganja u dugotrajnu financijsku imovinu.</w:t>
      </w:r>
      <w:r w:rsidR="000A7153">
        <w:rPr>
          <w:rFonts w:asciiTheme="majorHAnsi" w:eastAsia="Trebuchet MS" w:hAnsiTheme="majorHAnsi" w:cs="Trebuchet MS"/>
          <w:sz w:val="24"/>
          <w:szCs w:val="24"/>
        </w:rPr>
        <w:t xml:space="preserve"> </w:t>
      </w:r>
      <w:r w:rsidRPr="00E55067">
        <w:rPr>
          <w:rFonts w:asciiTheme="majorHAnsi" w:eastAsia="Trebuchet MS" w:hAnsiTheme="majorHAnsi" w:cs="Trebuchet MS"/>
          <w:sz w:val="24"/>
          <w:szCs w:val="24"/>
        </w:rPr>
        <w:t>Društvo na dan izvještavanja nije imalo dugotrajnu financijsku imovinu.</w:t>
      </w:r>
    </w:p>
    <w:p w:rsidR="00847C3E" w:rsidRDefault="00847C3E" w:rsidP="000A7153">
      <w:pPr>
        <w:spacing w:line="276" w:lineRule="auto"/>
        <w:ind w:left="20"/>
        <w:jc w:val="both"/>
        <w:rPr>
          <w:rFonts w:asciiTheme="majorHAnsi" w:eastAsia="Trebuchet MS" w:hAnsiTheme="majorHAnsi" w:cs="Trebuchet MS"/>
          <w:sz w:val="24"/>
          <w:szCs w:val="24"/>
        </w:rPr>
      </w:pPr>
    </w:p>
    <w:p w:rsidR="00847C3E" w:rsidRDefault="00847C3E" w:rsidP="000A7153">
      <w:pPr>
        <w:spacing w:line="276" w:lineRule="auto"/>
        <w:ind w:left="20"/>
        <w:jc w:val="both"/>
        <w:rPr>
          <w:rFonts w:asciiTheme="majorHAnsi" w:eastAsia="Trebuchet MS" w:hAnsiTheme="majorHAnsi" w:cs="Trebuchet MS"/>
          <w:sz w:val="24"/>
          <w:szCs w:val="24"/>
        </w:rPr>
      </w:pPr>
    </w:p>
    <w:p w:rsidR="004E12F2" w:rsidRDefault="0012424B" w:rsidP="000A7153">
      <w:pPr>
        <w:spacing w:line="276" w:lineRule="auto"/>
        <w:ind w:left="20"/>
        <w:rPr>
          <w:rFonts w:asciiTheme="majorHAnsi" w:eastAsia="Trebuchet MS" w:hAnsiTheme="majorHAnsi" w:cs="Trebuchet MS"/>
          <w:b/>
          <w:bCs/>
          <w:i/>
          <w:iCs/>
          <w:color w:val="4F81BD" w:themeColor="accent1"/>
          <w:sz w:val="24"/>
          <w:szCs w:val="24"/>
          <w:u w:val="single"/>
        </w:rPr>
      </w:pPr>
      <w:r w:rsidRPr="00E55067">
        <w:rPr>
          <w:rFonts w:asciiTheme="majorHAnsi" w:eastAsia="Trebuchet MS" w:hAnsiTheme="majorHAnsi" w:cs="Trebuchet MS"/>
          <w:b/>
          <w:bCs/>
          <w:i/>
          <w:iCs/>
          <w:color w:val="4F81BD" w:themeColor="accent1"/>
          <w:sz w:val="24"/>
          <w:szCs w:val="24"/>
          <w:u w:val="single"/>
        </w:rPr>
        <w:t>Bilješka br. 1</w:t>
      </w:r>
      <w:r w:rsidR="008E0258">
        <w:rPr>
          <w:rFonts w:asciiTheme="majorHAnsi" w:eastAsia="Trebuchet MS" w:hAnsiTheme="majorHAnsi" w:cs="Trebuchet MS"/>
          <w:b/>
          <w:bCs/>
          <w:i/>
          <w:iCs/>
          <w:color w:val="4F81BD" w:themeColor="accent1"/>
          <w:sz w:val="24"/>
          <w:szCs w:val="24"/>
          <w:u w:val="single"/>
        </w:rPr>
        <w:t>2</w:t>
      </w:r>
    </w:p>
    <w:p w:rsidR="00E55067" w:rsidRPr="00E55067" w:rsidRDefault="00E55067" w:rsidP="000A7153">
      <w:pPr>
        <w:spacing w:line="276" w:lineRule="auto"/>
        <w:ind w:left="20"/>
        <w:rPr>
          <w:rFonts w:asciiTheme="majorHAnsi" w:hAnsiTheme="majorHAnsi"/>
          <w:color w:val="4F81BD" w:themeColor="accent1"/>
          <w:sz w:val="24"/>
          <w:szCs w:val="24"/>
        </w:rPr>
      </w:pPr>
    </w:p>
    <w:p w:rsidR="00E55067" w:rsidRPr="00E55067" w:rsidRDefault="00E55067" w:rsidP="000A7153">
      <w:pPr>
        <w:spacing w:line="276" w:lineRule="auto"/>
        <w:ind w:left="20"/>
        <w:rPr>
          <w:rFonts w:asciiTheme="majorHAnsi" w:hAnsiTheme="majorHAnsi"/>
          <w:color w:val="4F81BD" w:themeColor="accent1"/>
          <w:sz w:val="24"/>
          <w:szCs w:val="24"/>
        </w:rPr>
      </w:pPr>
      <w:r w:rsidRPr="00E55067">
        <w:rPr>
          <w:rFonts w:asciiTheme="majorHAnsi" w:eastAsia="Trebuchet MS" w:hAnsiTheme="majorHAnsi" w:cs="Trebuchet MS"/>
          <w:b/>
          <w:bCs/>
          <w:color w:val="4F81BD" w:themeColor="accent1"/>
          <w:sz w:val="24"/>
          <w:szCs w:val="24"/>
        </w:rPr>
        <w:t>Dugoročna potraživanja</w:t>
      </w:r>
    </w:p>
    <w:p w:rsidR="004E12F2" w:rsidRPr="00E55067" w:rsidRDefault="004E12F2" w:rsidP="000A7153">
      <w:pPr>
        <w:spacing w:line="276" w:lineRule="auto"/>
        <w:rPr>
          <w:rFonts w:asciiTheme="majorHAnsi" w:hAnsiTheme="majorHAnsi"/>
          <w:sz w:val="24"/>
          <w:szCs w:val="24"/>
        </w:rPr>
      </w:pPr>
    </w:p>
    <w:p w:rsidR="004E12F2" w:rsidRPr="00473B65" w:rsidRDefault="00473B65" w:rsidP="00473B65">
      <w:pPr>
        <w:autoSpaceDE w:val="0"/>
        <w:autoSpaceDN w:val="0"/>
        <w:adjustRightInd w:val="0"/>
        <w:spacing w:line="276" w:lineRule="auto"/>
        <w:jc w:val="both"/>
        <w:rPr>
          <w:rFonts w:asciiTheme="majorHAnsi" w:eastAsia="Trebuchet MS" w:hAnsiTheme="majorHAnsi" w:cs="Trebuchet MS"/>
          <w:sz w:val="24"/>
          <w:szCs w:val="24"/>
        </w:rPr>
      </w:pPr>
      <w:r w:rsidRPr="00473B65">
        <w:rPr>
          <w:rFonts w:asciiTheme="majorHAnsi" w:hAnsiTheme="majorHAnsi" w:cs="TrebuchetMS"/>
          <w:sz w:val="24"/>
          <w:szCs w:val="24"/>
        </w:rPr>
        <w:lastRenderedPageBreak/>
        <w:t>Dugoročna potraživanja obuhvaćaju sva potraživanja s rokom dospijeća dužim od 12</w:t>
      </w:r>
      <w:r>
        <w:rPr>
          <w:rFonts w:asciiTheme="majorHAnsi" w:hAnsiTheme="majorHAnsi" w:cs="TrebuchetMS"/>
          <w:sz w:val="24"/>
          <w:szCs w:val="24"/>
        </w:rPr>
        <w:t xml:space="preserve"> </w:t>
      </w:r>
      <w:r w:rsidRPr="00473B65">
        <w:rPr>
          <w:rFonts w:asciiTheme="majorHAnsi" w:hAnsiTheme="majorHAnsi" w:cs="TrebuchetMS"/>
          <w:sz w:val="24"/>
          <w:szCs w:val="24"/>
        </w:rPr>
        <w:t xml:space="preserve">mjeseci. </w:t>
      </w:r>
      <w:r w:rsidR="0012424B" w:rsidRPr="00473B65">
        <w:rPr>
          <w:rFonts w:asciiTheme="majorHAnsi" w:eastAsia="Trebuchet MS" w:hAnsiTheme="majorHAnsi" w:cs="Trebuchet MS"/>
          <w:sz w:val="24"/>
          <w:szCs w:val="24"/>
        </w:rPr>
        <w:t xml:space="preserve">Društvo je na kraju poslovne godine imalo dugoročna potraživanja u iznosu </w:t>
      </w:r>
      <w:r w:rsidR="005710AB">
        <w:rPr>
          <w:rFonts w:asciiTheme="majorHAnsi" w:eastAsia="Trebuchet MS" w:hAnsiTheme="majorHAnsi" w:cs="Trebuchet MS"/>
          <w:sz w:val="24"/>
          <w:szCs w:val="24"/>
        </w:rPr>
        <w:t>1.123,72</w:t>
      </w:r>
      <w:r w:rsidR="0012424B" w:rsidRPr="00473B65">
        <w:rPr>
          <w:rFonts w:asciiTheme="majorHAnsi" w:eastAsia="Trebuchet MS" w:hAnsiTheme="majorHAnsi" w:cs="Trebuchet MS"/>
          <w:sz w:val="24"/>
          <w:szCs w:val="24"/>
        </w:rPr>
        <w:t xml:space="preserve"> </w:t>
      </w:r>
      <w:r w:rsidR="005710AB">
        <w:rPr>
          <w:rFonts w:asciiTheme="majorHAnsi" w:eastAsia="Trebuchet MS" w:hAnsiTheme="majorHAnsi" w:cs="Trebuchet MS"/>
          <w:sz w:val="24"/>
          <w:szCs w:val="24"/>
        </w:rPr>
        <w:t>EUR</w:t>
      </w:r>
      <w:r w:rsidR="0012424B" w:rsidRPr="00473B65">
        <w:rPr>
          <w:rFonts w:asciiTheme="majorHAnsi" w:eastAsia="Trebuchet MS" w:hAnsiTheme="majorHAnsi" w:cs="Trebuchet MS"/>
          <w:sz w:val="24"/>
          <w:szCs w:val="24"/>
        </w:rPr>
        <w:t>.</w:t>
      </w:r>
    </w:p>
    <w:p w:rsidR="00E55067" w:rsidRDefault="00E55067" w:rsidP="000A7153">
      <w:pPr>
        <w:spacing w:line="276" w:lineRule="auto"/>
        <w:ind w:left="20"/>
        <w:jc w:val="both"/>
        <w:rPr>
          <w:rFonts w:asciiTheme="majorHAnsi" w:eastAsia="Trebuchet MS" w:hAnsiTheme="majorHAnsi" w:cs="Trebuchet MS"/>
          <w:sz w:val="24"/>
          <w:szCs w:val="24"/>
        </w:rPr>
      </w:pPr>
    </w:p>
    <w:p w:rsidR="00E55067" w:rsidRPr="00477F20" w:rsidRDefault="00E55067" w:rsidP="000A715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477F20">
        <w:rPr>
          <w:rFonts w:ascii="Cambria" w:eastAsia="Cambria" w:hAnsi="Cambria" w:cs="Cambria"/>
          <w:sz w:val="24"/>
          <w:szCs w:val="24"/>
        </w:rPr>
        <w:t>Tablica 1</w:t>
      </w:r>
      <w:r w:rsidR="008E0258" w:rsidRPr="00477F20">
        <w:rPr>
          <w:rFonts w:ascii="Cambria" w:eastAsia="Cambria" w:hAnsi="Cambria" w:cs="Cambria"/>
          <w:sz w:val="24"/>
          <w:szCs w:val="24"/>
        </w:rPr>
        <w:t>8</w:t>
      </w:r>
      <w:r w:rsidRPr="00477F20">
        <w:rPr>
          <w:rFonts w:ascii="Cambria" w:eastAsia="Cambria" w:hAnsi="Cambria" w:cs="Cambria"/>
          <w:sz w:val="24"/>
          <w:szCs w:val="24"/>
        </w:rPr>
        <w:t xml:space="preserve">. Dugoročna potraživanja </w:t>
      </w:r>
    </w:p>
    <w:tbl>
      <w:tblPr>
        <w:tblW w:w="928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800"/>
        <w:gridCol w:w="4303"/>
        <w:gridCol w:w="1418"/>
        <w:gridCol w:w="1417"/>
        <w:gridCol w:w="1345"/>
      </w:tblGrid>
      <w:tr w:rsidR="00E55067" w:rsidTr="00BA79C6">
        <w:trPr>
          <w:trHeight w:val="126"/>
        </w:trPr>
        <w:tc>
          <w:tcPr>
            <w:tcW w:w="800" w:type="dxa"/>
            <w:shd w:val="clear" w:color="auto" w:fill="4F81BD" w:themeFill="accent1"/>
          </w:tcPr>
          <w:p w:rsidR="00E55067" w:rsidRDefault="0012424B" w:rsidP="000A7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Cambria" w:eastAsia="Cambria" w:hAnsi="Cambria" w:cs="Cambria"/>
                <w:b/>
                <w:color w:val="FFFFFF"/>
              </w:rPr>
            </w:pPr>
            <w:r>
              <w:rPr>
                <w:noProof/>
                <w:sz w:val="20"/>
                <w:szCs w:val="20"/>
              </w:rPr>
              <w:drawing>
                <wp:anchor distT="0" distB="0" distL="114300" distR="114300" simplePos="0" relativeHeight="251699712" behindDoc="1" locked="0" layoutInCell="0" allowOverlap="1">
                  <wp:simplePos x="0" y="0"/>
                  <wp:positionH relativeFrom="column">
                    <wp:posOffset>5880735</wp:posOffset>
                  </wp:positionH>
                  <wp:positionV relativeFrom="paragraph">
                    <wp:posOffset>198120</wp:posOffset>
                  </wp:positionV>
                  <wp:extent cx="8890" cy="889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E55067">
              <w:rPr>
                <w:rFonts w:ascii="Cambria" w:eastAsia="Cambria" w:hAnsi="Cambria" w:cs="Cambria"/>
                <w:b/>
                <w:color w:val="FFFFFF"/>
              </w:rPr>
              <w:t>R. br.</w:t>
            </w:r>
          </w:p>
        </w:tc>
        <w:tc>
          <w:tcPr>
            <w:tcW w:w="4303" w:type="dxa"/>
            <w:shd w:val="clear" w:color="auto" w:fill="4F81BD" w:themeFill="accent1"/>
          </w:tcPr>
          <w:p w:rsidR="00E55067" w:rsidRDefault="00E55067" w:rsidP="000A7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Cambria" w:eastAsia="Cambria" w:hAnsi="Cambria" w:cs="Cambria"/>
                <w:b/>
                <w:color w:val="FFFFFF"/>
              </w:rPr>
            </w:pPr>
            <w:r>
              <w:rPr>
                <w:rFonts w:ascii="Cambria" w:eastAsia="Cambria" w:hAnsi="Cambria" w:cs="Cambria"/>
                <w:b/>
                <w:color w:val="FFFFFF"/>
              </w:rPr>
              <w:t>Opis</w:t>
            </w:r>
          </w:p>
        </w:tc>
        <w:tc>
          <w:tcPr>
            <w:tcW w:w="1418" w:type="dxa"/>
            <w:shd w:val="clear" w:color="auto" w:fill="4F81BD" w:themeFill="accent1"/>
          </w:tcPr>
          <w:p w:rsidR="00E55067" w:rsidRDefault="00E55067" w:rsidP="00571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Cambria" w:eastAsia="Cambria" w:hAnsi="Cambria" w:cs="Cambria"/>
                <w:b/>
                <w:color w:val="FFFFFF"/>
              </w:rPr>
            </w:pPr>
            <w:r>
              <w:rPr>
                <w:rFonts w:ascii="Cambria" w:eastAsia="Cambria" w:hAnsi="Cambria" w:cs="Cambria"/>
                <w:b/>
                <w:color w:val="FFFFFF"/>
              </w:rPr>
              <w:t>20</w:t>
            </w:r>
            <w:r w:rsidR="008D51C4">
              <w:rPr>
                <w:rFonts w:ascii="Cambria" w:eastAsia="Cambria" w:hAnsi="Cambria" w:cs="Cambria"/>
                <w:b/>
                <w:color w:val="FFFFFF"/>
              </w:rPr>
              <w:t>2</w:t>
            </w:r>
            <w:r w:rsidR="005710AB">
              <w:rPr>
                <w:rFonts w:ascii="Cambria" w:eastAsia="Cambria" w:hAnsi="Cambria" w:cs="Cambria"/>
                <w:b/>
                <w:color w:val="FFFFFF"/>
              </w:rPr>
              <w:t>3</w:t>
            </w:r>
          </w:p>
        </w:tc>
        <w:tc>
          <w:tcPr>
            <w:tcW w:w="1417" w:type="dxa"/>
            <w:shd w:val="clear" w:color="auto" w:fill="4F81BD" w:themeFill="accent1"/>
          </w:tcPr>
          <w:p w:rsidR="00E55067" w:rsidRDefault="00E55067" w:rsidP="005710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Cambria" w:eastAsia="Cambria" w:hAnsi="Cambria" w:cs="Cambria"/>
                <w:b/>
                <w:color w:val="FFFFFF"/>
              </w:rPr>
            </w:pPr>
            <w:r>
              <w:rPr>
                <w:rFonts w:ascii="Cambria" w:eastAsia="Cambria" w:hAnsi="Cambria" w:cs="Cambria"/>
                <w:b/>
                <w:color w:val="FFFFFF"/>
              </w:rPr>
              <w:t>20</w:t>
            </w:r>
            <w:r w:rsidR="00473B65">
              <w:rPr>
                <w:rFonts w:ascii="Cambria" w:eastAsia="Cambria" w:hAnsi="Cambria" w:cs="Cambria"/>
                <w:b/>
                <w:color w:val="FFFFFF"/>
              </w:rPr>
              <w:t>2</w:t>
            </w:r>
            <w:r w:rsidR="005710AB">
              <w:rPr>
                <w:rFonts w:ascii="Cambria" w:eastAsia="Cambria" w:hAnsi="Cambria" w:cs="Cambria"/>
                <w:b/>
                <w:color w:val="FFFFFF"/>
              </w:rPr>
              <w:t>4</w:t>
            </w:r>
          </w:p>
        </w:tc>
        <w:tc>
          <w:tcPr>
            <w:tcW w:w="1345" w:type="dxa"/>
            <w:shd w:val="clear" w:color="auto" w:fill="4F81BD" w:themeFill="accent1"/>
          </w:tcPr>
          <w:p w:rsidR="00E55067" w:rsidRDefault="00E55067" w:rsidP="000A7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Cambria" w:eastAsia="Cambria" w:hAnsi="Cambria" w:cs="Cambria"/>
                <w:b/>
                <w:color w:val="FFFFFF"/>
              </w:rPr>
            </w:pPr>
            <w:r>
              <w:rPr>
                <w:rFonts w:ascii="Cambria" w:eastAsia="Cambria" w:hAnsi="Cambria" w:cs="Cambria"/>
                <w:b/>
                <w:color w:val="FFFFFF"/>
              </w:rPr>
              <w:t>Index</w:t>
            </w:r>
          </w:p>
        </w:tc>
      </w:tr>
      <w:tr w:rsidR="008D51C4" w:rsidTr="00BA79C6">
        <w:tblPrEx>
          <w:tblBorders>
            <w:insideH w:val="single" w:sz="4" w:space="0" w:color="auto"/>
          </w:tblBorders>
        </w:tblPrEx>
        <w:trPr>
          <w:trHeight w:val="126"/>
        </w:trPr>
        <w:tc>
          <w:tcPr>
            <w:tcW w:w="800"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1</w:t>
            </w:r>
          </w:p>
        </w:tc>
        <w:tc>
          <w:tcPr>
            <w:tcW w:w="4303" w:type="dxa"/>
            <w:shd w:val="clear" w:color="auto" w:fill="auto"/>
          </w:tcPr>
          <w:p w:rsidR="008D51C4" w:rsidRPr="00BA79C6"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BA79C6">
              <w:rPr>
                <w:rFonts w:asciiTheme="majorHAnsi" w:eastAsia="Trebuchet MS" w:hAnsiTheme="majorHAnsi" w:cs="Trebuchet MS"/>
              </w:rPr>
              <w:t>Potraživanja od poduzetnika unutar grupe</w:t>
            </w:r>
            <w:r w:rsidRPr="00BA79C6">
              <w:rPr>
                <w:rFonts w:asciiTheme="majorHAnsi" w:eastAsia="Cambria" w:hAnsiTheme="majorHAnsi" w:cs="Cambria"/>
              </w:rPr>
              <w:t xml:space="preserve"> (AOP 032)</w:t>
            </w:r>
          </w:p>
        </w:tc>
        <w:tc>
          <w:tcPr>
            <w:tcW w:w="1418" w:type="dxa"/>
            <w:shd w:val="clear" w:color="auto" w:fill="auto"/>
          </w:tcPr>
          <w:p w:rsidR="008D51C4" w:rsidRDefault="008D51C4" w:rsidP="00D51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417"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345"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D51C4" w:rsidTr="00BA79C6">
        <w:tblPrEx>
          <w:tblBorders>
            <w:insideH w:val="single" w:sz="4" w:space="0" w:color="auto"/>
          </w:tblBorders>
        </w:tblPrEx>
        <w:trPr>
          <w:trHeight w:val="126"/>
        </w:trPr>
        <w:tc>
          <w:tcPr>
            <w:tcW w:w="800"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2</w:t>
            </w:r>
          </w:p>
        </w:tc>
        <w:tc>
          <w:tcPr>
            <w:tcW w:w="4303" w:type="dxa"/>
            <w:shd w:val="clear" w:color="auto" w:fill="auto"/>
          </w:tcPr>
          <w:p w:rsidR="008D51C4" w:rsidRPr="00BA79C6"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BA79C6">
              <w:rPr>
                <w:rFonts w:asciiTheme="majorHAnsi" w:eastAsia="Trebuchet MS" w:hAnsiTheme="majorHAnsi" w:cs="Trebuchet MS"/>
              </w:rPr>
              <w:t>Potraživanja od društava povezanih</w:t>
            </w:r>
            <w:r w:rsidRPr="00BA79C6">
              <w:rPr>
                <w:rFonts w:asciiTheme="majorHAnsi" w:eastAsia="Cambria" w:hAnsiTheme="majorHAnsi" w:cs="Cambria"/>
              </w:rPr>
              <w:t xml:space="preserve"> </w:t>
            </w:r>
            <w:r w:rsidRPr="00BA79C6">
              <w:rPr>
                <w:rFonts w:asciiTheme="majorHAnsi" w:eastAsia="Trebuchet MS" w:hAnsiTheme="majorHAnsi" w:cs="Trebuchet MS"/>
              </w:rPr>
              <w:t>sudjelujućim interesom</w:t>
            </w:r>
            <w:r w:rsidRPr="00BA79C6">
              <w:rPr>
                <w:rFonts w:asciiTheme="majorHAnsi" w:eastAsia="Cambria" w:hAnsiTheme="majorHAnsi" w:cs="Cambria"/>
              </w:rPr>
              <w:t xml:space="preserve"> (AOP 033) </w:t>
            </w:r>
          </w:p>
        </w:tc>
        <w:tc>
          <w:tcPr>
            <w:tcW w:w="1418" w:type="dxa"/>
            <w:shd w:val="clear" w:color="auto" w:fill="auto"/>
          </w:tcPr>
          <w:p w:rsidR="008D51C4" w:rsidRDefault="008D51C4" w:rsidP="00D51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417"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345"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8D51C4" w:rsidTr="00BA79C6">
        <w:tblPrEx>
          <w:tblBorders>
            <w:insideH w:val="single" w:sz="4" w:space="0" w:color="auto"/>
          </w:tblBorders>
        </w:tblPrEx>
        <w:trPr>
          <w:trHeight w:val="126"/>
        </w:trPr>
        <w:tc>
          <w:tcPr>
            <w:tcW w:w="800"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3</w:t>
            </w:r>
          </w:p>
        </w:tc>
        <w:tc>
          <w:tcPr>
            <w:tcW w:w="4303" w:type="dxa"/>
            <w:shd w:val="clear" w:color="auto" w:fill="auto"/>
          </w:tcPr>
          <w:p w:rsidR="008D51C4" w:rsidRPr="00BA79C6"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BA79C6">
              <w:rPr>
                <w:rFonts w:asciiTheme="majorHAnsi" w:eastAsia="Trebuchet MS" w:hAnsiTheme="majorHAnsi" w:cs="Trebuchet MS"/>
              </w:rPr>
              <w:t>Potraživanja od kupaca</w:t>
            </w:r>
            <w:r w:rsidRPr="00BA79C6">
              <w:rPr>
                <w:rFonts w:asciiTheme="majorHAnsi" w:eastAsia="Cambria" w:hAnsiTheme="majorHAnsi" w:cs="Cambria"/>
              </w:rPr>
              <w:t xml:space="preserve"> (AOP 034)</w:t>
            </w:r>
          </w:p>
        </w:tc>
        <w:tc>
          <w:tcPr>
            <w:tcW w:w="1418" w:type="dxa"/>
            <w:shd w:val="clear" w:color="auto" w:fill="auto"/>
          </w:tcPr>
          <w:p w:rsidR="008D51C4" w:rsidRDefault="008D51C4" w:rsidP="00D51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417"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r w:rsidR="005710AB">
              <w:rPr>
                <w:rFonts w:ascii="Cambria" w:eastAsia="Cambria" w:hAnsi="Cambria" w:cs="Cambria"/>
              </w:rPr>
              <w:t>,00</w:t>
            </w:r>
          </w:p>
        </w:tc>
        <w:tc>
          <w:tcPr>
            <w:tcW w:w="1345" w:type="dxa"/>
            <w:shd w:val="clear" w:color="auto" w:fill="auto"/>
          </w:tcPr>
          <w:p w:rsidR="008D51C4" w:rsidRDefault="008D51C4"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666976" w:rsidTr="00BA79C6">
        <w:tblPrEx>
          <w:tblBorders>
            <w:insideH w:val="single" w:sz="4" w:space="0" w:color="auto"/>
          </w:tblBorders>
        </w:tblPrEx>
        <w:trPr>
          <w:trHeight w:val="126"/>
        </w:trPr>
        <w:tc>
          <w:tcPr>
            <w:tcW w:w="800" w:type="dxa"/>
            <w:shd w:val="clear" w:color="auto" w:fill="auto"/>
          </w:tcPr>
          <w:p w:rsidR="00666976" w:rsidRDefault="00666976"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4</w:t>
            </w:r>
          </w:p>
        </w:tc>
        <w:tc>
          <w:tcPr>
            <w:tcW w:w="4303" w:type="dxa"/>
            <w:shd w:val="clear" w:color="auto" w:fill="auto"/>
          </w:tcPr>
          <w:p w:rsidR="00666976" w:rsidRPr="00BA79C6" w:rsidRDefault="00666976"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BA79C6">
              <w:rPr>
                <w:rFonts w:asciiTheme="majorHAnsi" w:eastAsia="Cambria" w:hAnsiTheme="majorHAnsi" w:cs="Cambria"/>
              </w:rPr>
              <w:t>Ostala potraživanja</w:t>
            </w:r>
            <w:r>
              <w:rPr>
                <w:rFonts w:asciiTheme="majorHAnsi" w:eastAsia="Cambria" w:hAnsiTheme="majorHAnsi" w:cs="Cambria"/>
              </w:rPr>
              <w:t xml:space="preserve"> </w:t>
            </w:r>
            <w:r w:rsidRPr="00BA79C6">
              <w:rPr>
                <w:rFonts w:asciiTheme="majorHAnsi" w:eastAsia="Cambria" w:hAnsiTheme="majorHAnsi" w:cs="Cambria"/>
              </w:rPr>
              <w:t>(AOP 035)</w:t>
            </w:r>
          </w:p>
        </w:tc>
        <w:tc>
          <w:tcPr>
            <w:tcW w:w="1418" w:type="dxa"/>
            <w:shd w:val="clear" w:color="auto" w:fill="auto"/>
          </w:tcPr>
          <w:p w:rsidR="00666976" w:rsidRDefault="005710AB"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2.161,07</w:t>
            </w:r>
          </w:p>
        </w:tc>
        <w:tc>
          <w:tcPr>
            <w:tcW w:w="1417" w:type="dxa"/>
            <w:shd w:val="clear" w:color="auto" w:fill="auto"/>
          </w:tcPr>
          <w:p w:rsidR="00666976" w:rsidRDefault="005710AB" w:rsidP="007125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1.123,72</w:t>
            </w:r>
          </w:p>
        </w:tc>
        <w:tc>
          <w:tcPr>
            <w:tcW w:w="1345" w:type="dxa"/>
            <w:shd w:val="clear" w:color="auto" w:fill="auto"/>
          </w:tcPr>
          <w:p w:rsidR="00666976" w:rsidRDefault="005710AB"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52,00</w:t>
            </w:r>
          </w:p>
        </w:tc>
      </w:tr>
      <w:tr w:rsidR="00666976" w:rsidTr="00BA79C6">
        <w:tblPrEx>
          <w:tblBorders>
            <w:insideH w:val="single" w:sz="4" w:space="0" w:color="auto"/>
          </w:tblBorders>
        </w:tblPrEx>
        <w:trPr>
          <w:trHeight w:val="126"/>
        </w:trPr>
        <w:tc>
          <w:tcPr>
            <w:tcW w:w="800" w:type="dxa"/>
            <w:shd w:val="clear" w:color="auto" w:fill="auto"/>
          </w:tcPr>
          <w:p w:rsidR="00666976" w:rsidRDefault="00666976"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5</w:t>
            </w:r>
          </w:p>
        </w:tc>
        <w:tc>
          <w:tcPr>
            <w:tcW w:w="4303" w:type="dxa"/>
            <w:shd w:val="clear" w:color="auto" w:fill="auto"/>
          </w:tcPr>
          <w:p w:rsidR="00666976" w:rsidRPr="00BA79C6" w:rsidRDefault="00666976"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eastAsia="Cambria" w:hAnsiTheme="majorHAnsi" w:cs="Cambria"/>
              </w:rPr>
            </w:pPr>
            <w:r w:rsidRPr="00BA79C6">
              <w:rPr>
                <w:rFonts w:asciiTheme="majorHAnsi" w:eastAsia="Cambria" w:hAnsiTheme="majorHAnsi" w:cs="Cambria"/>
              </w:rPr>
              <w:t>Ukupno dugotrajna potraživanja (AOP 031)</w:t>
            </w:r>
          </w:p>
        </w:tc>
        <w:tc>
          <w:tcPr>
            <w:tcW w:w="1418" w:type="dxa"/>
            <w:shd w:val="clear" w:color="auto" w:fill="auto"/>
          </w:tcPr>
          <w:p w:rsidR="00666976" w:rsidRDefault="005710AB"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2.161,07</w:t>
            </w:r>
          </w:p>
        </w:tc>
        <w:tc>
          <w:tcPr>
            <w:tcW w:w="1417" w:type="dxa"/>
            <w:shd w:val="clear" w:color="auto" w:fill="auto"/>
          </w:tcPr>
          <w:p w:rsidR="00666976" w:rsidRDefault="005710AB" w:rsidP="00820E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1.123,72</w:t>
            </w:r>
          </w:p>
        </w:tc>
        <w:tc>
          <w:tcPr>
            <w:tcW w:w="1345" w:type="dxa"/>
            <w:shd w:val="clear" w:color="auto" w:fill="auto"/>
          </w:tcPr>
          <w:p w:rsidR="00666976" w:rsidRDefault="005710AB" w:rsidP="00BA79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52,00</w:t>
            </w:r>
          </w:p>
        </w:tc>
      </w:tr>
    </w:tbl>
    <w:p w:rsidR="004E12F2" w:rsidRPr="00BA79C6" w:rsidRDefault="0012424B" w:rsidP="00BA79C6">
      <w:pPr>
        <w:spacing w:line="276" w:lineRule="auto"/>
        <w:rPr>
          <w:rFonts w:asciiTheme="majorHAnsi" w:hAnsiTheme="majorHAnsi"/>
          <w:sz w:val="24"/>
          <w:szCs w:val="24"/>
        </w:rPr>
      </w:pPr>
      <w:r w:rsidRPr="00BA79C6">
        <w:rPr>
          <w:rFonts w:asciiTheme="majorHAnsi" w:hAnsiTheme="majorHAnsi"/>
          <w:noProof/>
          <w:sz w:val="24"/>
          <w:szCs w:val="24"/>
        </w:rPr>
        <w:drawing>
          <wp:anchor distT="0" distB="0" distL="114300" distR="114300" simplePos="0" relativeHeight="251700736" behindDoc="1" locked="0" layoutInCell="0" allowOverlap="1">
            <wp:simplePos x="0" y="0"/>
            <wp:positionH relativeFrom="column">
              <wp:posOffset>5880735</wp:posOffset>
            </wp:positionH>
            <wp:positionV relativeFrom="paragraph">
              <wp:posOffset>-1267460</wp:posOffset>
            </wp:positionV>
            <wp:extent cx="8890" cy="889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1760" behindDoc="1" locked="0" layoutInCell="0" allowOverlap="1">
            <wp:simplePos x="0" y="0"/>
            <wp:positionH relativeFrom="column">
              <wp:posOffset>5880735</wp:posOffset>
            </wp:positionH>
            <wp:positionV relativeFrom="paragraph">
              <wp:posOffset>-1062990</wp:posOffset>
            </wp:positionV>
            <wp:extent cx="8890" cy="889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2784" behindDoc="1" locked="0" layoutInCell="0" allowOverlap="1">
            <wp:simplePos x="0" y="0"/>
            <wp:positionH relativeFrom="column">
              <wp:posOffset>5880735</wp:posOffset>
            </wp:positionH>
            <wp:positionV relativeFrom="paragraph">
              <wp:posOffset>-681990</wp:posOffset>
            </wp:positionV>
            <wp:extent cx="8890" cy="889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3808" behindDoc="1" locked="0" layoutInCell="0" allowOverlap="1">
            <wp:simplePos x="0" y="0"/>
            <wp:positionH relativeFrom="column">
              <wp:posOffset>5880735</wp:posOffset>
            </wp:positionH>
            <wp:positionV relativeFrom="paragraph">
              <wp:posOffset>-478155</wp:posOffset>
            </wp:positionV>
            <wp:extent cx="8890" cy="889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4832" behindDoc="1" locked="0" layoutInCell="0" allowOverlap="1">
            <wp:simplePos x="0" y="0"/>
            <wp:positionH relativeFrom="column">
              <wp:posOffset>5880735</wp:posOffset>
            </wp:positionH>
            <wp:positionV relativeFrom="paragraph">
              <wp:posOffset>-288925</wp:posOffset>
            </wp:positionV>
            <wp:extent cx="8890" cy="2730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 cstate="print">
                      <a:extLst>
                        <a:ext uri="{28A0092B-C50C-407E-A947-70E740481C1C}"/>
                      </a:extLst>
                    </a:blip>
                    <a:srcRect/>
                    <a:stretch>
                      <a:fillRect/>
                    </a:stretch>
                  </pic:blipFill>
                  <pic:spPr bwMode="auto">
                    <a:xfrm>
                      <a:off x="0" y="0"/>
                      <a:ext cx="8890" cy="27305"/>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5856" behindDoc="1" locked="0" layoutInCell="0" allowOverlap="1">
            <wp:simplePos x="0" y="0"/>
            <wp:positionH relativeFrom="column">
              <wp:posOffset>5880735</wp:posOffset>
            </wp:positionH>
            <wp:positionV relativeFrom="paragraph">
              <wp:posOffset>-234315</wp:posOffset>
            </wp:positionV>
            <wp:extent cx="8890" cy="2730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2" cstate="print">
                      <a:extLst>
                        <a:ext uri="{28A0092B-C50C-407E-A947-70E740481C1C}"/>
                      </a:extLst>
                    </a:blip>
                    <a:srcRect/>
                    <a:stretch>
                      <a:fillRect/>
                    </a:stretch>
                  </pic:blipFill>
                  <pic:spPr bwMode="auto">
                    <a:xfrm>
                      <a:off x="0" y="0"/>
                      <a:ext cx="8890" cy="27305"/>
                    </a:xfrm>
                    <a:prstGeom prst="rect">
                      <a:avLst/>
                    </a:prstGeom>
                    <a:noFill/>
                  </pic:spPr>
                </pic:pic>
              </a:graphicData>
            </a:graphic>
          </wp:anchor>
        </w:drawing>
      </w:r>
      <w:r w:rsidRPr="00BA79C6">
        <w:rPr>
          <w:rFonts w:asciiTheme="majorHAnsi" w:hAnsiTheme="majorHAnsi"/>
          <w:noProof/>
          <w:sz w:val="24"/>
          <w:szCs w:val="24"/>
        </w:rPr>
        <w:drawing>
          <wp:anchor distT="0" distB="0" distL="114300" distR="114300" simplePos="0" relativeHeight="251706880" behindDoc="1" locked="0" layoutInCell="0" allowOverlap="1">
            <wp:simplePos x="0" y="0"/>
            <wp:positionH relativeFrom="column">
              <wp:posOffset>5880735</wp:posOffset>
            </wp:positionH>
            <wp:positionV relativeFrom="paragraph">
              <wp:posOffset>-8255</wp:posOffset>
            </wp:positionV>
            <wp:extent cx="8890" cy="889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p w:rsidR="00BA79C6" w:rsidRPr="00E75069" w:rsidRDefault="0012424B" w:rsidP="000A7153">
      <w:pPr>
        <w:spacing w:line="276" w:lineRule="auto"/>
        <w:ind w:left="20"/>
        <w:jc w:val="both"/>
        <w:rPr>
          <w:rFonts w:asciiTheme="majorHAnsi" w:hAnsiTheme="majorHAnsi"/>
          <w:sz w:val="24"/>
          <w:szCs w:val="24"/>
        </w:rPr>
      </w:pPr>
      <w:r w:rsidRPr="00BA79C6">
        <w:rPr>
          <w:rFonts w:asciiTheme="majorHAnsi" w:eastAsia="Trebuchet MS" w:hAnsiTheme="majorHAnsi" w:cs="Trebuchet MS"/>
          <w:sz w:val="24"/>
          <w:szCs w:val="24"/>
        </w:rPr>
        <w:t>Društvo na dan izvještavanja nije imalo dugoročna potraživanja od poduzetnika unutar grupe i/ili od društava povezanih sudjelujućim interesima po osnovu isporučenih roba i usluga.</w:t>
      </w:r>
      <w:r w:rsidR="000A7153">
        <w:rPr>
          <w:rFonts w:asciiTheme="majorHAnsi" w:eastAsia="Trebuchet MS" w:hAnsiTheme="majorHAnsi" w:cs="Trebuchet MS"/>
          <w:sz w:val="24"/>
          <w:szCs w:val="24"/>
        </w:rPr>
        <w:t xml:space="preserve"> </w:t>
      </w:r>
      <w:r w:rsidR="00BA79C6" w:rsidRPr="00BA79C6">
        <w:rPr>
          <w:rFonts w:asciiTheme="majorHAnsi" w:hAnsiTheme="majorHAnsi"/>
          <w:sz w:val="24"/>
          <w:szCs w:val="24"/>
        </w:rPr>
        <w:t xml:space="preserve">Potraživanja u iznosu od </w:t>
      </w:r>
      <w:r w:rsidR="005710AB">
        <w:rPr>
          <w:rFonts w:asciiTheme="majorHAnsi" w:hAnsiTheme="majorHAnsi"/>
          <w:sz w:val="24"/>
          <w:szCs w:val="24"/>
        </w:rPr>
        <w:t>1.123,72 EUR</w:t>
      </w:r>
      <w:r w:rsidR="00BA79C6" w:rsidRPr="00BA79C6">
        <w:rPr>
          <w:rFonts w:asciiTheme="majorHAnsi" w:hAnsiTheme="majorHAnsi"/>
          <w:sz w:val="24"/>
          <w:szCs w:val="24"/>
        </w:rPr>
        <w:t xml:space="preserve"> </w:t>
      </w:r>
      <w:r w:rsidR="00FA15CA">
        <w:rPr>
          <w:rFonts w:asciiTheme="majorHAnsi" w:hAnsiTheme="majorHAnsi"/>
          <w:sz w:val="24"/>
          <w:szCs w:val="24"/>
        </w:rPr>
        <w:t>odnose se na</w:t>
      </w:r>
      <w:r w:rsidR="00BA79C6" w:rsidRPr="00BA79C6">
        <w:rPr>
          <w:rFonts w:asciiTheme="majorHAnsi" w:hAnsiTheme="majorHAnsi"/>
          <w:sz w:val="24"/>
          <w:szCs w:val="24"/>
        </w:rPr>
        <w:t xml:space="preserve"> potraživanja </w:t>
      </w:r>
      <w:r w:rsidR="00BA79C6" w:rsidRPr="00E75069">
        <w:rPr>
          <w:rFonts w:asciiTheme="majorHAnsi" w:hAnsiTheme="majorHAnsi"/>
          <w:sz w:val="24"/>
          <w:szCs w:val="24"/>
        </w:rPr>
        <w:t>od kupaca u predstečajnoj nagodbi.</w:t>
      </w:r>
    </w:p>
    <w:p w:rsidR="00AF1671" w:rsidRDefault="00AF1671" w:rsidP="00BA79C6">
      <w:pPr>
        <w:spacing w:line="276" w:lineRule="auto"/>
        <w:rPr>
          <w:rFonts w:asciiTheme="majorHAnsi" w:hAnsiTheme="majorHAnsi"/>
          <w:sz w:val="24"/>
          <w:szCs w:val="24"/>
        </w:rPr>
      </w:pPr>
    </w:p>
    <w:p w:rsidR="00AB28F7" w:rsidRDefault="00AB28F7" w:rsidP="000A7153">
      <w:pPr>
        <w:spacing w:line="276" w:lineRule="auto"/>
        <w:ind w:left="20"/>
        <w:rPr>
          <w:rFonts w:asciiTheme="majorHAnsi" w:eastAsia="Trebuchet MS" w:hAnsiTheme="majorHAnsi" w:cs="Trebuchet MS"/>
          <w:b/>
          <w:bCs/>
          <w:i/>
          <w:iCs/>
          <w:color w:val="4F81BD" w:themeColor="accent1"/>
          <w:sz w:val="24"/>
          <w:szCs w:val="24"/>
          <w:u w:val="single"/>
        </w:rPr>
      </w:pPr>
    </w:p>
    <w:p w:rsidR="00BA79C6" w:rsidRPr="000A7153" w:rsidRDefault="00BA79C6" w:rsidP="000A7153">
      <w:pPr>
        <w:spacing w:line="276" w:lineRule="auto"/>
        <w:ind w:left="20"/>
        <w:rPr>
          <w:rFonts w:asciiTheme="majorHAnsi" w:eastAsia="Trebuchet MS" w:hAnsiTheme="majorHAnsi" w:cs="Trebuchet MS"/>
          <w:b/>
          <w:bCs/>
          <w:i/>
          <w:iCs/>
          <w:color w:val="4F81BD" w:themeColor="accent1"/>
          <w:sz w:val="24"/>
          <w:szCs w:val="24"/>
          <w:u w:val="single"/>
        </w:rPr>
      </w:pPr>
      <w:r w:rsidRPr="000A7153">
        <w:rPr>
          <w:rFonts w:asciiTheme="majorHAnsi" w:eastAsia="Trebuchet MS" w:hAnsiTheme="majorHAnsi" w:cs="Trebuchet MS"/>
          <w:b/>
          <w:bCs/>
          <w:i/>
          <w:iCs/>
          <w:color w:val="4F81BD" w:themeColor="accent1"/>
          <w:sz w:val="24"/>
          <w:szCs w:val="24"/>
          <w:u w:val="single"/>
        </w:rPr>
        <w:t>Bilješka br. 1</w:t>
      </w:r>
      <w:r w:rsidR="008E0258">
        <w:rPr>
          <w:rFonts w:asciiTheme="majorHAnsi" w:eastAsia="Trebuchet MS" w:hAnsiTheme="majorHAnsi" w:cs="Trebuchet MS"/>
          <w:b/>
          <w:bCs/>
          <w:i/>
          <w:iCs/>
          <w:color w:val="4F81BD" w:themeColor="accent1"/>
          <w:sz w:val="24"/>
          <w:szCs w:val="24"/>
          <w:u w:val="single"/>
        </w:rPr>
        <w:t>3</w:t>
      </w:r>
    </w:p>
    <w:p w:rsidR="00BA79C6" w:rsidRPr="000A7153" w:rsidRDefault="00BA79C6" w:rsidP="000A7153">
      <w:pPr>
        <w:spacing w:line="276" w:lineRule="auto"/>
        <w:ind w:left="20"/>
        <w:rPr>
          <w:rFonts w:asciiTheme="majorHAnsi" w:hAnsiTheme="majorHAnsi"/>
          <w:color w:val="4F81BD" w:themeColor="accent1"/>
          <w:sz w:val="24"/>
          <w:szCs w:val="24"/>
        </w:rPr>
      </w:pPr>
    </w:p>
    <w:p w:rsidR="004E12F2" w:rsidRPr="000A7153" w:rsidRDefault="0012424B" w:rsidP="000A7153">
      <w:pPr>
        <w:spacing w:line="276" w:lineRule="auto"/>
        <w:ind w:left="20"/>
        <w:rPr>
          <w:rFonts w:asciiTheme="majorHAnsi" w:hAnsiTheme="majorHAnsi"/>
          <w:color w:val="4F81BD" w:themeColor="accent1"/>
          <w:sz w:val="24"/>
          <w:szCs w:val="24"/>
        </w:rPr>
      </w:pPr>
      <w:r w:rsidRPr="000A7153">
        <w:rPr>
          <w:rFonts w:asciiTheme="majorHAnsi" w:eastAsia="Trebuchet MS" w:hAnsiTheme="majorHAnsi" w:cs="Trebuchet MS"/>
          <w:b/>
          <w:bCs/>
          <w:i/>
          <w:iCs/>
          <w:color w:val="4F81BD" w:themeColor="accent1"/>
          <w:sz w:val="24"/>
          <w:szCs w:val="24"/>
        </w:rPr>
        <w:t>KRATKOTRAJNA IMOVINA</w:t>
      </w:r>
    </w:p>
    <w:p w:rsidR="004E12F2" w:rsidRPr="000A7153" w:rsidRDefault="004E12F2" w:rsidP="000A7153">
      <w:pPr>
        <w:spacing w:line="276" w:lineRule="auto"/>
        <w:rPr>
          <w:sz w:val="24"/>
          <w:szCs w:val="24"/>
        </w:rPr>
      </w:pPr>
    </w:p>
    <w:p w:rsidR="001E6FFD" w:rsidRPr="000A7153" w:rsidRDefault="001E6FFD" w:rsidP="000A7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hAnsi="Cambria"/>
          <w:sz w:val="24"/>
          <w:szCs w:val="24"/>
        </w:rPr>
      </w:pPr>
      <w:r w:rsidRPr="000A7153">
        <w:rPr>
          <w:rFonts w:ascii="Cambria" w:hAnsi="Cambria"/>
          <w:sz w:val="24"/>
          <w:szCs w:val="24"/>
        </w:rPr>
        <w:t>Tablica 1</w:t>
      </w:r>
      <w:r w:rsidR="008E0258">
        <w:rPr>
          <w:rFonts w:ascii="Cambria" w:hAnsi="Cambria"/>
          <w:sz w:val="24"/>
          <w:szCs w:val="24"/>
        </w:rPr>
        <w:t>9</w:t>
      </w:r>
      <w:r w:rsidRPr="000A7153">
        <w:rPr>
          <w:rFonts w:ascii="Cambria" w:hAnsi="Cambria"/>
          <w:sz w:val="24"/>
          <w:szCs w:val="24"/>
        </w:rPr>
        <w:t xml:space="preserve">. Kratkotrajna imovina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559"/>
        <w:gridCol w:w="992"/>
        <w:gridCol w:w="1560"/>
        <w:gridCol w:w="992"/>
        <w:gridCol w:w="1276"/>
      </w:tblGrid>
      <w:tr w:rsidR="001E6FFD" w:rsidRPr="00E04074" w:rsidTr="00007508">
        <w:tc>
          <w:tcPr>
            <w:tcW w:w="3119" w:type="dxa"/>
            <w:shd w:val="clear" w:color="auto" w:fill="4F81BD" w:themeFill="accent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Pozicija</w:t>
            </w:r>
          </w:p>
        </w:tc>
        <w:tc>
          <w:tcPr>
            <w:tcW w:w="1559" w:type="dxa"/>
            <w:shd w:val="clear" w:color="auto" w:fill="4F81BD" w:themeFill="accent1"/>
          </w:tcPr>
          <w:p w:rsidR="001E6FFD" w:rsidRPr="001536F7" w:rsidRDefault="001E6FFD"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20</w:t>
            </w:r>
            <w:r w:rsidR="00630CA2">
              <w:rPr>
                <w:rFonts w:ascii="Cambria" w:hAnsi="Cambria"/>
                <w:b/>
                <w:bCs/>
                <w:color w:val="FFFFFF"/>
              </w:rPr>
              <w:t>2</w:t>
            </w:r>
            <w:r w:rsidR="00A24865">
              <w:rPr>
                <w:rFonts w:ascii="Cambria" w:hAnsi="Cambria"/>
                <w:b/>
                <w:bCs/>
                <w:color w:val="FFFFFF"/>
              </w:rPr>
              <w:t>3</w:t>
            </w:r>
          </w:p>
        </w:tc>
        <w:tc>
          <w:tcPr>
            <w:tcW w:w="992" w:type="dxa"/>
            <w:shd w:val="clear" w:color="auto" w:fill="4F81BD" w:themeFill="accent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w:t>
            </w:r>
          </w:p>
        </w:tc>
        <w:tc>
          <w:tcPr>
            <w:tcW w:w="1560" w:type="dxa"/>
            <w:shd w:val="clear" w:color="auto" w:fill="4F81BD" w:themeFill="accent1"/>
          </w:tcPr>
          <w:p w:rsidR="001E6FFD" w:rsidRPr="001536F7" w:rsidRDefault="001E6FFD"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20</w:t>
            </w:r>
            <w:r w:rsidR="00744B86">
              <w:rPr>
                <w:rFonts w:ascii="Cambria" w:hAnsi="Cambria"/>
                <w:b/>
                <w:bCs/>
                <w:color w:val="FFFFFF"/>
              </w:rPr>
              <w:t>2</w:t>
            </w:r>
            <w:r w:rsidR="00A24865">
              <w:rPr>
                <w:rFonts w:ascii="Cambria" w:hAnsi="Cambria"/>
                <w:b/>
                <w:bCs/>
                <w:color w:val="FFFFFF"/>
              </w:rPr>
              <w:t>4</w:t>
            </w:r>
          </w:p>
        </w:tc>
        <w:tc>
          <w:tcPr>
            <w:tcW w:w="992" w:type="dxa"/>
            <w:shd w:val="clear" w:color="auto" w:fill="4F81BD" w:themeFill="accent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w:t>
            </w:r>
          </w:p>
        </w:tc>
        <w:tc>
          <w:tcPr>
            <w:tcW w:w="1276" w:type="dxa"/>
            <w:shd w:val="clear" w:color="auto" w:fill="4F81BD" w:themeFill="accent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1536F7">
              <w:rPr>
                <w:rFonts w:ascii="Cambria" w:hAnsi="Cambria"/>
                <w:b/>
                <w:bCs/>
                <w:color w:val="FFFFFF"/>
              </w:rPr>
              <w:t>Index</w:t>
            </w:r>
          </w:p>
        </w:tc>
      </w:tr>
      <w:tr w:rsidR="001E6FFD" w:rsidRPr="00BB7756" w:rsidTr="00007508">
        <w:tc>
          <w:tcPr>
            <w:tcW w:w="3119"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1</w:t>
            </w:r>
          </w:p>
        </w:tc>
        <w:tc>
          <w:tcPr>
            <w:tcW w:w="1559"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2</w:t>
            </w:r>
          </w:p>
        </w:tc>
        <w:tc>
          <w:tcPr>
            <w:tcW w:w="992"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3</w:t>
            </w:r>
          </w:p>
        </w:tc>
        <w:tc>
          <w:tcPr>
            <w:tcW w:w="1560"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4</w:t>
            </w:r>
          </w:p>
        </w:tc>
        <w:tc>
          <w:tcPr>
            <w:tcW w:w="992"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5</w:t>
            </w:r>
          </w:p>
        </w:tc>
        <w:tc>
          <w:tcPr>
            <w:tcW w:w="1276" w:type="dxa"/>
            <w:shd w:val="clear" w:color="auto" w:fill="DBE5F1"/>
          </w:tcPr>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6</w:t>
            </w:r>
          </w:p>
          <w:p w:rsidR="001E6FFD" w:rsidRPr="001536F7" w:rsidRDefault="001E6FFD"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sz w:val="20"/>
                <w:szCs w:val="20"/>
              </w:rPr>
            </w:pPr>
            <w:r w:rsidRPr="001536F7">
              <w:rPr>
                <w:rFonts w:ascii="Cambria" w:hAnsi="Cambria"/>
                <w:b/>
                <w:sz w:val="20"/>
                <w:szCs w:val="20"/>
              </w:rPr>
              <w:t>(4/2*100)</w:t>
            </w:r>
          </w:p>
        </w:tc>
      </w:tr>
      <w:tr w:rsidR="00117DEB" w:rsidRPr="00A85E63" w:rsidTr="00007508">
        <w:tc>
          <w:tcPr>
            <w:tcW w:w="3119" w:type="dxa"/>
          </w:tcPr>
          <w:p w:rsidR="00117DEB" w:rsidRPr="00E04074" w:rsidRDefault="00117DEB" w:rsidP="001E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E04074">
              <w:rPr>
                <w:rFonts w:ascii="Cambria" w:hAnsi="Cambria"/>
              </w:rPr>
              <w:t>Zalihe (AOP 03</w:t>
            </w:r>
            <w:r>
              <w:rPr>
                <w:rFonts w:ascii="Cambria" w:hAnsi="Cambria"/>
              </w:rPr>
              <w:t>8</w:t>
            </w:r>
            <w:r w:rsidRPr="00E04074">
              <w:rPr>
                <w:rFonts w:ascii="Cambria" w:hAnsi="Cambria"/>
              </w:rPr>
              <w:t>)</w:t>
            </w:r>
          </w:p>
        </w:tc>
        <w:tc>
          <w:tcPr>
            <w:tcW w:w="1559" w:type="dxa"/>
          </w:tcPr>
          <w:p w:rsidR="00117DEB" w:rsidRPr="00CB7DED"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49.902,28</w:t>
            </w:r>
          </w:p>
        </w:tc>
        <w:tc>
          <w:tcPr>
            <w:tcW w:w="992" w:type="dxa"/>
          </w:tcPr>
          <w:p w:rsidR="00117DEB"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3,12</w:t>
            </w:r>
          </w:p>
        </w:tc>
        <w:tc>
          <w:tcPr>
            <w:tcW w:w="1560" w:type="dxa"/>
          </w:tcPr>
          <w:p w:rsidR="00117DEB" w:rsidRPr="00666976" w:rsidRDefault="00A24865" w:rsidP="009E2A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34.350,98</w:t>
            </w:r>
          </w:p>
        </w:tc>
        <w:tc>
          <w:tcPr>
            <w:tcW w:w="992" w:type="dxa"/>
          </w:tcPr>
          <w:p w:rsidR="00117DEB" w:rsidRPr="00007508" w:rsidRDefault="00117DEB" w:rsidP="000075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2,</w:t>
            </w:r>
            <w:r w:rsidR="00007508" w:rsidRPr="00007508">
              <w:rPr>
                <w:rFonts w:ascii="Cambria" w:hAnsi="Cambria"/>
              </w:rPr>
              <w:t>21</w:t>
            </w:r>
          </w:p>
        </w:tc>
        <w:tc>
          <w:tcPr>
            <w:tcW w:w="1276"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68,84</w:t>
            </w:r>
          </w:p>
        </w:tc>
      </w:tr>
      <w:tr w:rsidR="00117DEB" w:rsidRPr="00A85E63" w:rsidTr="00007508">
        <w:tc>
          <w:tcPr>
            <w:tcW w:w="3119" w:type="dxa"/>
          </w:tcPr>
          <w:p w:rsidR="00117DEB" w:rsidRPr="00E04074" w:rsidRDefault="00117DEB"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Potraživanja (AOP 046</w:t>
            </w:r>
            <w:r w:rsidRPr="00E04074">
              <w:rPr>
                <w:rFonts w:ascii="Cambria" w:hAnsi="Cambria"/>
              </w:rPr>
              <w:t>)</w:t>
            </w:r>
          </w:p>
        </w:tc>
        <w:tc>
          <w:tcPr>
            <w:tcW w:w="1559" w:type="dxa"/>
          </w:tcPr>
          <w:p w:rsidR="00117DEB" w:rsidRPr="00BC4C12" w:rsidRDefault="00BC4C12"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1.001.552,75</w:t>
            </w:r>
          </w:p>
        </w:tc>
        <w:tc>
          <w:tcPr>
            <w:tcW w:w="992" w:type="dxa"/>
          </w:tcPr>
          <w:p w:rsidR="00117DEB"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62,66</w:t>
            </w:r>
          </w:p>
        </w:tc>
        <w:tc>
          <w:tcPr>
            <w:tcW w:w="1560" w:type="dxa"/>
          </w:tcPr>
          <w:p w:rsidR="00117DEB" w:rsidRPr="00BC4C12" w:rsidRDefault="00BC4C12" w:rsidP="009E2A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725.924,42</w:t>
            </w:r>
          </w:p>
        </w:tc>
        <w:tc>
          <w:tcPr>
            <w:tcW w:w="992"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46,81</w:t>
            </w:r>
          </w:p>
        </w:tc>
        <w:tc>
          <w:tcPr>
            <w:tcW w:w="1276"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72,48</w:t>
            </w:r>
          </w:p>
        </w:tc>
      </w:tr>
      <w:tr w:rsidR="00117DEB" w:rsidRPr="00A85E63" w:rsidTr="00007508">
        <w:tc>
          <w:tcPr>
            <w:tcW w:w="3119" w:type="dxa"/>
          </w:tcPr>
          <w:p w:rsidR="00117DEB" w:rsidRPr="00E04074" w:rsidRDefault="00BC4C12" w:rsidP="001E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Financ.</w:t>
            </w:r>
            <w:r w:rsidR="00117DEB" w:rsidRPr="00E04074">
              <w:rPr>
                <w:rFonts w:ascii="Cambria" w:hAnsi="Cambria"/>
              </w:rPr>
              <w:t xml:space="preserve"> imovina (AOP 05</w:t>
            </w:r>
            <w:r w:rsidR="00117DEB">
              <w:rPr>
                <w:rFonts w:ascii="Cambria" w:hAnsi="Cambria"/>
              </w:rPr>
              <w:t>3</w:t>
            </w:r>
            <w:r w:rsidR="00117DEB" w:rsidRPr="00E04074">
              <w:rPr>
                <w:rFonts w:ascii="Cambria" w:hAnsi="Cambria"/>
              </w:rPr>
              <w:t>)</w:t>
            </w:r>
          </w:p>
        </w:tc>
        <w:tc>
          <w:tcPr>
            <w:tcW w:w="1559" w:type="dxa"/>
          </w:tcPr>
          <w:p w:rsidR="00117DEB" w:rsidRPr="00BC4C12" w:rsidRDefault="00BC4C12"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400.893,02</w:t>
            </w:r>
          </w:p>
        </w:tc>
        <w:tc>
          <w:tcPr>
            <w:tcW w:w="992" w:type="dxa"/>
          </w:tcPr>
          <w:p w:rsidR="00117DEB"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25,08</w:t>
            </w:r>
          </w:p>
        </w:tc>
        <w:tc>
          <w:tcPr>
            <w:tcW w:w="1560" w:type="dxa"/>
          </w:tcPr>
          <w:p w:rsidR="00117DEB" w:rsidRPr="00BC4C12" w:rsidRDefault="00BC4C12" w:rsidP="001E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407.418,24</w:t>
            </w:r>
          </w:p>
        </w:tc>
        <w:tc>
          <w:tcPr>
            <w:tcW w:w="992" w:type="dxa"/>
          </w:tcPr>
          <w:p w:rsidR="00117DEB" w:rsidRPr="00007508" w:rsidRDefault="00007508" w:rsidP="00547A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26,27</w:t>
            </w:r>
          </w:p>
        </w:tc>
        <w:tc>
          <w:tcPr>
            <w:tcW w:w="1276"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101,63</w:t>
            </w:r>
          </w:p>
        </w:tc>
      </w:tr>
      <w:tr w:rsidR="00117DEB" w:rsidRPr="00A85E63" w:rsidTr="00007508">
        <w:tc>
          <w:tcPr>
            <w:tcW w:w="3119" w:type="dxa"/>
          </w:tcPr>
          <w:p w:rsidR="00117DEB" w:rsidRPr="00E04074" w:rsidRDefault="00117DEB"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E04074">
              <w:rPr>
                <w:rFonts w:ascii="Cambria" w:hAnsi="Cambria"/>
              </w:rPr>
              <w:t xml:space="preserve">Novac u banci i blagajni </w:t>
            </w:r>
          </w:p>
          <w:p w:rsidR="00117DEB" w:rsidRPr="00E04074" w:rsidRDefault="00117DEB" w:rsidP="001E6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E04074">
              <w:rPr>
                <w:rFonts w:ascii="Cambria" w:hAnsi="Cambria"/>
              </w:rPr>
              <w:t>(AOP 0</w:t>
            </w:r>
            <w:r>
              <w:rPr>
                <w:rFonts w:ascii="Cambria" w:hAnsi="Cambria"/>
              </w:rPr>
              <w:t>63</w:t>
            </w:r>
            <w:r w:rsidRPr="00E04074">
              <w:rPr>
                <w:rFonts w:ascii="Cambria" w:hAnsi="Cambria"/>
              </w:rPr>
              <w:t>)</w:t>
            </w:r>
          </w:p>
        </w:tc>
        <w:tc>
          <w:tcPr>
            <w:tcW w:w="1559" w:type="dxa"/>
          </w:tcPr>
          <w:p w:rsidR="00117DEB" w:rsidRPr="00BC4C12" w:rsidRDefault="00BC4C12"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146.038,59</w:t>
            </w:r>
          </w:p>
        </w:tc>
        <w:tc>
          <w:tcPr>
            <w:tcW w:w="992" w:type="dxa"/>
          </w:tcPr>
          <w:p w:rsidR="00117DEB"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9,14</w:t>
            </w:r>
          </w:p>
          <w:p w:rsidR="00117DEB" w:rsidRPr="00007508" w:rsidRDefault="00117DEB"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p>
        </w:tc>
        <w:tc>
          <w:tcPr>
            <w:tcW w:w="1560" w:type="dxa"/>
          </w:tcPr>
          <w:p w:rsidR="00117DEB" w:rsidRPr="00BC4C12" w:rsidRDefault="00BC4C12"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BC4C12">
              <w:rPr>
                <w:rFonts w:ascii="Cambria" w:hAnsi="Cambria"/>
              </w:rPr>
              <w:t>383.169,53</w:t>
            </w:r>
          </w:p>
        </w:tc>
        <w:tc>
          <w:tcPr>
            <w:tcW w:w="992"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24,71</w:t>
            </w:r>
          </w:p>
          <w:p w:rsidR="00117DEB" w:rsidRPr="00007508" w:rsidRDefault="00117DEB"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p>
        </w:tc>
        <w:tc>
          <w:tcPr>
            <w:tcW w:w="1276" w:type="dxa"/>
          </w:tcPr>
          <w:p w:rsidR="00117DEB"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262,38</w:t>
            </w:r>
          </w:p>
        </w:tc>
      </w:tr>
      <w:tr w:rsidR="00666976" w:rsidRPr="00A85E63" w:rsidTr="00007508">
        <w:tc>
          <w:tcPr>
            <w:tcW w:w="3119" w:type="dxa"/>
          </w:tcPr>
          <w:p w:rsidR="00666976" w:rsidRDefault="00666976"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E04074">
              <w:rPr>
                <w:rFonts w:ascii="Cambria" w:hAnsi="Cambria"/>
              </w:rPr>
              <w:t xml:space="preserve">Ukupna kratkotrajna imovina </w:t>
            </w:r>
          </w:p>
          <w:p w:rsidR="00666976" w:rsidRPr="00E04074" w:rsidRDefault="00666976"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(AOP 037</w:t>
            </w:r>
            <w:r w:rsidRPr="00E04074">
              <w:rPr>
                <w:rFonts w:ascii="Cambria" w:hAnsi="Cambria"/>
              </w:rPr>
              <w:t>)</w:t>
            </w:r>
          </w:p>
        </w:tc>
        <w:tc>
          <w:tcPr>
            <w:tcW w:w="1559" w:type="dxa"/>
          </w:tcPr>
          <w:p w:rsidR="00666976" w:rsidRPr="00007508" w:rsidRDefault="00BC4C12"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bookmarkStart w:id="1" w:name="OLE_LINK1"/>
            <w:r w:rsidRPr="00007508">
              <w:rPr>
                <w:rFonts w:ascii="Cambria" w:hAnsi="Cambria"/>
              </w:rPr>
              <w:t>1.598.386,64</w:t>
            </w:r>
            <w:bookmarkEnd w:id="1"/>
          </w:p>
        </w:tc>
        <w:tc>
          <w:tcPr>
            <w:tcW w:w="992" w:type="dxa"/>
          </w:tcPr>
          <w:p w:rsidR="00666976" w:rsidRPr="00AF1671" w:rsidRDefault="00666976" w:rsidP="00D51C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AF1671">
              <w:rPr>
                <w:rFonts w:ascii="Cambria" w:hAnsi="Cambria"/>
              </w:rPr>
              <w:t>100,00</w:t>
            </w:r>
          </w:p>
        </w:tc>
        <w:tc>
          <w:tcPr>
            <w:tcW w:w="1560" w:type="dxa"/>
          </w:tcPr>
          <w:p w:rsidR="00666976" w:rsidRPr="00007508" w:rsidRDefault="00BC4C12"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1.550.863,17</w:t>
            </w:r>
          </w:p>
        </w:tc>
        <w:tc>
          <w:tcPr>
            <w:tcW w:w="992" w:type="dxa"/>
          </w:tcPr>
          <w:p w:rsidR="00666976" w:rsidRPr="00CB7DED" w:rsidRDefault="00666976"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CB7DED">
              <w:rPr>
                <w:rFonts w:ascii="Cambria" w:hAnsi="Cambria"/>
              </w:rPr>
              <w:t>100,00</w:t>
            </w:r>
          </w:p>
        </w:tc>
        <w:tc>
          <w:tcPr>
            <w:tcW w:w="1276" w:type="dxa"/>
          </w:tcPr>
          <w:p w:rsidR="00666976"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sidRPr="00007508">
              <w:rPr>
                <w:rFonts w:ascii="Cambria" w:hAnsi="Cambria"/>
              </w:rPr>
              <w:t>97,03</w:t>
            </w:r>
          </w:p>
        </w:tc>
      </w:tr>
    </w:tbl>
    <w:p w:rsidR="001E6FFD" w:rsidRDefault="001E6FFD" w:rsidP="00371781">
      <w:pPr>
        <w:spacing w:line="276" w:lineRule="auto"/>
        <w:ind w:left="20"/>
        <w:jc w:val="both"/>
        <w:rPr>
          <w:rFonts w:asciiTheme="majorHAnsi" w:eastAsia="Trebuchet MS" w:hAnsiTheme="majorHAnsi" w:cs="Trebuchet MS"/>
          <w:sz w:val="24"/>
          <w:szCs w:val="24"/>
        </w:rPr>
      </w:pPr>
    </w:p>
    <w:p w:rsidR="00371781" w:rsidRPr="00371781" w:rsidRDefault="0012424B" w:rsidP="00FC4C4F">
      <w:pPr>
        <w:spacing w:line="276" w:lineRule="auto"/>
        <w:ind w:left="20"/>
        <w:jc w:val="both"/>
        <w:rPr>
          <w:rFonts w:asciiTheme="majorHAnsi" w:hAnsiTheme="majorHAnsi"/>
          <w:sz w:val="20"/>
          <w:szCs w:val="20"/>
        </w:rPr>
      </w:pPr>
      <w:r w:rsidRPr="00371781">
        <w:rPr>
          <w:rFonts w:asciiTheme="majorHAnsi" w:eastAsia="Trebuchet MS" w:hAnsiTheme="majorHAnsi" w:cs="Trebuchet MS"/>
          <w:sz w:val="24"/>
          <w:szCs w:val="24"/>
        </w:rPr>
        <w:t>Kratkotrajna imovina društva sastoji se od imovine koja je naplativa unutar roka od godinu dana, a sastoji se od zaliha, potraživanja, kratkotrajne financijske imovine i novca u banci i blagajni.</w:t>
      </w:r>
      <w:r w:rsidR="000A7153">
        <w:rPr>
          <w:rFonts w:asciiTheme="majorHAnsi" w:eastAsia="Trebuchet MS" w:hAnsiTheme="majorHAnsi" w:cs="Trebuchet MS"/>
          <w:sz w:val="24"/>
          <w:szCs w:val="24"/>
        </w:rPr>
        <w:t xml:space="preserve"> </w:t>
      </w:r>
      <w:r w:rsidR="00371781" w:rsidRPr="00371781">
        <w:rPr>
          <w:rFonts w:asciiTheme="majorHAnsi" w:eastAsia="Trebuchet MS" w:hAnsiTheme="majorHAnsi" w:cs="Trebuchet MS"/>
          <w:sz w:val="24"/>
          <w:szCs w:val="24"/>
        </w:rPr>
        <w:t>Kratkotrajna imovina na</w:t>
      </w:r>
      <w:r w:rsidR="00BC1DA1">
        <w:rPr>
          <w:rFonts w:asciiTheme="majorHAnsi" w:eastAsia="Trebuchet MS" w:hAnsiTheme="majorHAnsi" w:cs="Trebuchet MS"/>
          <w:sz w:val="24"/>
          <w:szCs w:val="24"/>
        </w:rPr>
        <w:t xml:space="preserve"> dan izvještavanja iznosila je </w:t>
      </w:r>
      <w:r w:rsidR="00630CA2">
        <w:rPr>
          <w:rFonts w:asciiTheme="majorHAnsi" w:eastAsia="Trebuchet MS" w:hAnsiTheme="majorHAnsi" w:cs="Trebuchet MS"/>
          <w:sz w:val="24"/>
          <w:szCs w:val="24"/>
        </w:rPr>
        <w:t>1</w:t>
      </w:r>
      <w:r w:rsidR="00A24865">
        <w:rPr>
          <w:rFonts w:asciiTheme="majorHAnsi" w:eastAsia="Trebuchet MS" w:hAnsiTheme="majorHAnsi" w:cs="Trebuchet MS"/>
          <w:sz w:val="24"/>
          <w:szCs w:val="24"/>
        </w:rPr>
        <w:t>.550</w:t>
      </w:r>
      <w:r w:rsidR="00371781" w:rsidRPr="00371781">
        <w:rPr>
          <w:rFonts w:asciiTheme="majorHAnsi" w:eastAsia="Trebuchet MS" w:hAnsiTheme="majorHAnsi" w:cs="Trebuchet MS"/>
          <w:sz w:val="24"/>
          <w:szCs w:val="24"/>
        </w:rPr>
        <w:t>.</w:t>
      </w:r>
      <w:r w:rsidR="00A24865">
        <w:rPr>
          <w:rFonts w:asciiTheme="majorHAnsi" w:eastAsia="Trebuchet MS" w:hAnsiTheme="majorHAnsi" w:cs="Trebuchet MS"/>
          <w:sz w:val="24"/>
          <w:szCs w:val="24"/>
        </w:rPr>
        <w:t>863,17 EUR</w:t>
      </w:r>
      <w:r w:rsidR="00371781" w:rsidRPr="00371781">
        <w:rPr>
          <w:rFonts w:asciiTheme="majorHAnsi" w:eastAsia="Trebuchet MS" w:hAnsiTheme="majorHAnsi" w:cs="Trebuchet MS"/>
          <w:sz w:val="24"/>
          <w:szCs w:val="24"/>
        </w:rPr>
        <w:t>.</w:t>
      </w:r>
    </w:p>
    <w:p w:rsidR="004E12F2" w:rsidRDefault="004E12F2" w:rsidP="00FC4C4F">
      <w:pPr>
        <w:spacing w:line="276" w:lineRule="auto"/>
      </w:pPr>
    </w:p>
    <w:p w:rsidR="00371781" w:rsidRPr="00371781" w:rsidRDefault="00371781" w:rsidP="00FC4C4F">
      <w:pPr>
        <w:spacing w:line="276" w:lineRule="auto"/>
        <w:ind w:left="20"/>
        <w:rPr>
          <w:rFonts w:asciiTheme="majorHAnsi" w:eastAsia="Trebuchet MS" w:hAnsiTheme="majorHAnsi" w:cs="Trebuchet MS"/>
          <w:b/>
          <w:bCs/>
          <w:i/>
          <w:iCs/>
          <w:color w:val="4F81BD" w:themeColor="accent1"/>
          <w:sz w:val="24"/>
          <w:szCs w:val="24"/>
          <w:u w:val="single"/>
        </w:rPr>
      </w:pPr>
      <w:r>
        <w:rPr>
          <w:rFonts w:asciiTheme="majorHAnsi" w:eastAsia="Trebuchet MS" w:hAnsiTheme="majorHAnsi" w:cs="Trebuchet MS"/>
          <w:b/>
          <w:bCs/>
          <w:i/>
          <w:iCs/>
          <w:color w:val="4F81BD" w:themeColor="accent1"/>
          <w:sz w:val="24"/>
          <w:szCs w:val="24"/>
          <w:u w:val="single"/>
        </w:rPr>
        <w:t>Bilješka br. 1</w:t>
      </w:r>
      <w:r w:rsidR="00444DBF">
        <w:rPr>
          <w:rFonts w:asciiTheme="majorHAnsi" w:eastAsia="Trebuchet MS" w:hAnsiTheme="majorHAnsi" w:cs="Trebuchet MS"/>
          <w:b/>
          <w:bCs/>
          <w:i/>
          <w:iCs/>
          <w:color w:val="4F81BD" w:themeColor="accent1"/>
          <w:sz w:val="24"/>
          <w:szCs w:val="24"/>
          <w:u w:val="single"/>
        </w:rPr>
        <w:t>4</w:t>
      </w:r>
    </w:p>
    <w:p w:rsidR="00371781" w:rsidRPr="00371781" w:rsidRDefault="00371781" w:rsidP="00FC4C4F">
      <w:pPr>
        <w:spacing w:line="276" w:lineRule="auto"/>
        <w:ind w:left="20"/>
        <w:rPr>
          <w:rFonts w:asciiTheme="majorHAnsi" w:hAnsiTheme="majorHAnsi"/>
          <w:color w:val="4F81BD" w:themeColor="accent1"/>
          <w:sz w:val="24"/>
          <w:szCs w:val="24"/>
        </w:rPr>
      </w:pPr>
    </w:p>
    <w:p w:rsidR="00371781" w:rsidRPr="00371781" w:rsidRDefault="00371781" w:rsidP="00FC4C4F">
      <w:pPr>
        <w:spacing w:line="276" w:lineRule="auto"/>
        <w:ind w:left="20"/>
        <w:rPr>
          <w:rFonts w:asciiTheme="majorHAnsi" w:eastAsia="Trebuchet MS" w:hAnsiTheme="majorHAnsi" w:cs="Trebuchet MS"/>
          <w:b/>
          <w:bCs/>
          <w:color w:val="4F81BD" w:themeColor="accent1"/>
          <w:sz w:val="24"/>
          <w:szCs w:val="24"/>
        </w:rPr>
      </w:pPr>
      <w:r w:rsidRPr="00371781">
        <w:rPr>
          <w:rFonts w:asciiTheme="majorHAnsi" w:eastAsia="Trebuchet MS" w:hAnsiTheme="majorHAnsi" w:cs="Trebuchet MS"/>
          <w:b/>
          <w:bCs/>
          <w:color w:val="4F81BD" w:themeColor="accent1"/>
          <w:sz w:val="24"/>
          <w:szCs w:val="24"/>
        </w:rPr>
        <w:t>Zalihe</w:t>
      </w:r>
    </w:p>
    <w:p w:rsidR="00AF1671" w:rsidRDefault="00AF1671" w:rsidP="00FC4C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371781" w:rsidRPr="00371781" w:rsidRDefault="00371781" w:rsidP="00FC4C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color w:val="4F81BD" w:themeColor="accent1"/>
          <w:sz w:val="24"/>
          <w:szCs w:val="24"/>
        </w:rPr>
      </w:pPr>
      <w:r w:rsidRPr="00371781">
        <w:rPr>
          <w:rFonts w:ascii="Cambria" w:eastAsia="Cambria" w:hAnsi="Cambria" w:cs="Cambria"/>
          <w:sz w:val="24"/>
          <w:szCs w:val="24"/>
        </w:rPr>
        <w:t xml:space="preserve">Tablica </w:t>
      </w:r>
      <w:r w:rsidR="008E0258">
        <w:rPr>
          <w:rFonts w:ascii="Cambria" w:eastAsia="Cambria" w:hAnsi="Cambria" w:cs="Cambria"/>
          <w:sz w:val="24"/>
          <w:szCs w:val="24"/>
        </w:rPr>
        <w:t>20</w:t>
      </w:r>
      <w:r w:rsidRPr="00371781">
        <w:rPr>
          <w:rFonts w:ascii="Cambria" w:eastAsia="Cambria" w:hAnsi="Cambria" w:cs="Cambria"/>
          <w:sz w:val="24"/>
          <w:szCs w:val="24"/>
        </w:rPr>
        <w:t>. Struktura zaliha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276"/>
        <w:gridCol w:w="992"/>
        <w:gridCol w:w="1276"/>
        <w:gridCol w:w="989"/>
        <w:gridCol w:w="1209"/>
      </w:tblGrid>
      <w:tr w:rsidR="00371781" w:rsidTr="002B6D55">
        <w:tc>
          <w:tcPr>
            <w:tcW w:w="3544" w:type="dxa"/>
            <w:shd w:val="clear" w:color="auto" w:fill="4F81BD" w:themeFill="accent1"/>
          </w:tcPr>
          <w:p w:rsidR="00371781" w:rsidRDefault="00371781"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276" w:type="dxa"/>
            <w:shd w:val="clear" w:color="auto" w:fill="4F81BD" w:themeFill="accent1"/>
          </w:tcPr>
          <w:p w:rsidR="00371781" w:rsidRDefault="006C23C2" w:rsidP="002E33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910BC1">
              <w:rPr>
                <w:rFonts w:ascii="Cambria" w:eastAsia="Cambria" w:hAnsi="Cambria" w:cs="Cambria"/>
                <w:b/>
                <w:color w:val="FFFFFF"/>
              </w:rPr>
              <w:t>2</w:t>
            </w:r>
            <w:r w:rsidR="00A24865">
              <w:rPr>
                <w:rFonts w:ascii="Cambria" w:eastAsia="Cambria" w:hAnsi="Cambria" w:cs="Cambria"/>
                <w:b/>
                <w:color w:val="FFFFFF"/>
              </w:rPr>
              <w:t>3</w:t>
            </w:r>
          </w:p>
        </w:tc>
        <w:tc>
          <w:tcPr>
            <w:tcW w:w="992" w:type="dxa"/>
            <w:shd w:val="clear" w:color="auto" w:fill="4F81BD" w:themeFill="accent1"/>
          </w:tcPr>
          <w:p w:rsidR="00371781" w:rsidRDefault="00371781"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371781" w:rsidRDefault="006C23C2" w:rsidP="002E33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AF1671">
              <w:rPr>
                <w:rFonts w:ascii="Cambria" w:eastAsia="Cambria" w:hAnsi="Cambria" w:cs="Cambria"/>
                <w:b/>
                <w:color w:val="FFFFFF"/>
              </w:rPr>
              <w:t>2</w:t>
            </w:r>
            <w:r w:rsidR="00A24865">
              <w:rPr>
                <w:rFonts w:ascii="Cambria" w:eastAsia="Cambria" w:hAnsi="Cambria" w:cs="Cambria"/>
                <w:b/>
                <w:color w:val="FFFFFF"/>
              </w:rPr>
              <w:t>4</w:t>
            </w:r>
          </w:p>
        </w:tc>
        <w:tc>
          <w:tcPr>
            <w:tcW w:w="989" w:type="dxa"/>
            <w:shd w:val="clear" w:color="auto" w:fill="4F81BD" w:themeFill="accent1"/>
          </w:tcPr>
          <w:p w:rsidR="00371781" w:rsidRDefault="00371781"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09" w:type="dxa"/>
            <w:shd w:val="clear" w:color="auto" w:fill="4F81BD" w:themeFill="accent1"/>
          </w:tcPr>
          <w:p w:rsidR="00371781" w:rsidRDefault="00371781"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w:t>
            </w:r>
            <w:r w:rsidR="005E4575">
              <w:rPr>
                <w:rFonts w:ascii="Cambria" w:eastAsia="Cambria" w:hAnsi="Cambria" w:cs="Cambria"/>
                <w:b/>
                <w:color w:val="FFFFFF"/>
              </w:rPr>
              <w:t>x</w:t>
            </w:r>
          </w:p>
        </w:tc>
      </w:tr>
      <w:tr w:rsidR="002E33E7" w:rsidRPr="00A24865" w:rsidTr="002B6D55">
        <w:tc>
          <w:tcPr>
            <w:tcW w:w="3544" w:type="dxa"/>
            <w:shd w:val="clear" w:color="auto" w:fill="auto"/>
          </w:tcPr>
          <w:p w:rsidR="002E33E7" w:rsidRDefault="002E33E7"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Sirovine i materijal (AOP 039)</w:t>
            </w:r>
          </w:p>
        </w:tc>
        <w:tc>
          <w:tcPr>
            <w:tcW w:w="1276" w:type="dxa"/>
            <w:shd w:val="clear" w:color="auto" w:fill="auto"/>
          </w:tcPr>
          <w:p w:rsidR="002E33E7" w:rsidRPr="00910BC1"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38.318,22</w:t>
            </w:r>
          </w:p>
        </w:tc>
        <w:tc>
          <w:tcPr>
            <w:tcW w:w="992" w:type="dxa"/>
            <w:shd w:val="clear" w:color="auto" w:fill="auto"/>
          </w:tcPr>
          <w:p w:rsidR="002E33E7"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76,79</w:t>
            </w:r>
          </w:p>
        </w:tc>
        <w:tc>
          <w:tcPr>
            <w:tcW w:w="1276" w:type="dxa"/>
            <w:shd w:val="clear" w:color="auto" w:fill="auto"/>
          </w:tcPr>
          <w:p w:rsidR="002E33E7" w:rsidRPr="00A24865" w:rsidRDefault="00A24865" w:rsidP="00C43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25.777,67</w:t>
            </w:r>
          </w:p>
        </w:tc>
        <w:tc>
          <w:tcPr>
            <w:tcW w:w="989" w:type="dxa"/>
            <w:shd w:val="clear" w:color="auto" w:fill="auto"/>
          </w:tcPr>
          <w:p w:rsidR="002E33E7" w:rsidRPr="00007508" w:rsidRDefault="00007508" w:rsidP="002B6D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75,04</w:t>
            </w:r>
          </w:p>
        </w:tc>
        <w:tc>
          <w:tcPr>
            <w:tcW w:w="1209" w:type="dxa"/>
            <w:shd w:val="clear" w:color="auto" w:fill="auto"/>
          </w:tcPr>
          <w:p w:rsidR="002E33E7" w:rsidRP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67,27</w:t>
            </w:r>
          </w:p>
        </w:tc>
      </w:tr>
      <w:tr w:rsidR="00A24865" w:rsidTr="002B6D55">
        <w:tc>
          <w:tcPr>
            <w:tcW w:w="3544" w:type="dxa"/>
            <w:shd w:val="clear" w:color="auto" w:fill="auto"/>
          </w:tcPr>
          <w:p w:rsid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Proizvodnja u tijeku (AOP 040)</w:t>
            </w:r>
          </w:p>
        </w:tc>
        <w:tc>
          <w:tcPr>
            <w:tcW w:w="1276" w:type="dxa"/>
            <w:shd w:val="clear" w:color="auto" w:fill="auto"/>
          </w:tcPr>
          <w:p w:rsidR="00A24865" w:rsidRPr="00910BC1"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92" w:type="dxa"/>
            <w:shd w:val="clear" w:color="auto" w:fill="auto"/>
          </w:tcPr>
          <w:p w:rsidR="00A24865" w:rsidRPr="00007508"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0,00</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89" w:type="dxa"/>
            <w:shd w:val="clear" w:color="auto" w:fill="auto"/>
          </w:tcPr>
          <w:p w:rsidR="00A24865" w:rsidRPr="00007508"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0,00</w:t>
            </w:r>
          </w:p>
        </w:tc>
        <w:tc>
          <w:tcPr>
            <w:tcW w:w="120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w:t>
            </w:r>
          </w:p>
        </w:tc>
      </w:tr>
      <w:tr w:rsidR="00A24865" w:rsidTr="002B6D55">
        <w:tc>
          <w:tcPr>
            <w:tcW w:w="3544" w:type="dxa"/>
            <w:shd w:val="clear" w:color="auto" w:fill="auto"/>
          </w:tcPr>
          <w:p w:rsid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Gotovi proizvodi (AOP 041)</w:t>
            </w:r>
          </w:p>
        </w:tc>
        <w:tc>
          <w:tcPr>
            <w:tcW w:w="1276" w:type="dxa"/>
            <w:shd w:val="clear" w:color="auto" w:fill="auto"/>
          </w:tcPr>
          <w:p w:rsidR="00A24865" w:rsidRPr="00910BC1"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92" w:type="dxa"/>
            <w:shd w:val="clear" w:color="auto" w:fill="auto"/>
          </w:tcPr>
          <w:p w:rsidR="00A24865" w:rsidRPr="00007508"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0,00</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89" w:type="dxa"/>
            <w:shd w:val="clear" w:color="auto" w:fill="auto"/>
          </w:tcPr>
          <w:p w:rsidR="00A24865" w:rsidRPr="00007508"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0,00</w:t>
            </w:r>
          </w:p>
        </w:tc>
        <w:tc>
          <w:tcPr>
            <w:tcW w:w="120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w:t>
            </w:r>
          </w:p>
        </w:tc>
      </w:tr>
      <w:tr w:rsidR="002E33E7" w:rsidTr="002B6D55">
        <w:tc>
          <w:tcPr>
            <w:tcW w:w="3544" w:type="dxa"/>
            <w:shd w:val="clear" w:color="auto" w:fill="auto"/>
          </w:tcPr>
          <w:p w:rsidR="002E33E7" w:rsidRDefault="002E33E7"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Trgovačka roba (AOP 042)</w:t>
            </w:r>
          </w:p>
        </w:tc>
        <w:tc>
          <w:tcPr>
            <w:tcW w:w="1276" w:type="dxa"/>
            <w:shd w:val="clear" w:color="auto" w:fill="auto"/>
          </w:tcPr>
          <w:p w:rsidR="002E33E7" w:rsidRPr="00A24865"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11.584,06</w:t>
            </w:r>
          </w:p>
        </w:tc>
        <w:tc>
          <w:tcPr>
            <w:tcW w:w="992" w:type="dxa"/>
            <w:shd w:val="clear" w:color="auto" w:fill="auto"/>
          </w:tcPr>
          <w:p w:rsidR="002E33E7" w:rsidRPr="00007508" w:rsidRDefault="00007508"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23,21</w:t>
            </w:r>
          </w:p>
        </w:tc>
        <w:tc>
          <w:tcPr>
            <w:tcW w:w="1276" w:type="dxa"/>
            <w:shd w:val="clear" w:color="auto" w:fill="auto"/>
          </w:tcPr>
          <w:p w:rsidR="002E33E7" w:rsidRPr="00A24865" w:rsidRDefault="00A24865" w:rsidP="006C2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8.573,31</w:t>
            </w:r>
          </w:p>
        </w:tc>
        <w:tc>
          <w:tcPr>
            <w:tcW w:w="989" w:type="dxa"/>
            <w:shd w:val="clear" w:color="auto" w:fill="auto"/>
          </w:tcPr>
          <w:p w:rsidR="002E33E7" w:rsidRPr="00007508" w:rsidRDefault="00007508" w:rsidP="00A5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24,96</w:t>
            </w:r>
          </w:p>
        </w:tc>
        <w:tc>
          <w:tcPr>
            <w:tcW w:w="1209" w:type="dxa"/>
            <w:shd w:val="clear" w:color="auto" w:fill="auto"/>
          </w:tcPr>
          <w:p w:rsidR="002E33E7" w:rsidRP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74,01</w:t>
            </w:r>
          </w:p>
        </w:tc>
      </w:tr>
      <w:tr w:rsidR="00A24865" w:rsidTr="002B6D55">
        <w:tc>
          <w:tcPr>
            <w:tcW w:w="3544" w:type="dxa"/>
            <w:shd w:val="clear" w:color="auto" w:fill="auto"/>
          </w:tcPr>
          <w:p w:rsid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Predujmovi za zalihe (AOP 043)</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92"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89"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120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w:t>
            </w:r>
          </w:p>
        </w:tc>
      </w:tr>
      <w:tr w:rsidR="00A24865" w:rsidTr="002B6D55">
        <w:tc>
          <w:tcPr>
            <w:tcW w:w="3544" w:type="dxa"/>
            <w:shd w:val="clear" w:color="auto" w:fill="auto"/>
          </w:tcPr>
          <w:p w:rsid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lastRenderedPageBreak/>
              <w:t>Dugotrajna imovina namijenjena prodaji (AOP 044)</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92"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1276"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989" w:type="dxa"/>
            <w:shd w:val="clear" w:color="auto" w:fill="auto"/>
          </w:tcPr>
          <w:p w:rsidR="00A24865" w:rsidRPr="00910BC1"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910BC1">
              <w:rPr>
                <w:rFonts w:ascii="Cambria" w:eastAsia="Cambria" w:hAnsi="Cambria" w:cs="Cambria"/>
              </w:rPr>
              <w:t>0</w:t>
            </w:r>
            <w:r>
              <w:rPr>
                <w:rFonts w:ascii="Cambria" w:eastAsia="Cambria" w:hAnsi="Cambria" w:cs="Cambria"/>
              </w:rPr>
              <w:t>,00</w:t>
            </w:r>
          </w:p>
        </w:tc>
        <w:tc>
          <w:tcPr>
            <w:tcW w:w="120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w:t>
            </w:r>
          </w:p>
        </w:tc>
      </w:tr>
      <w:tr w:rsidR="00A24865" w:rsidTr="002B6D55">
        <w:tc>
          <w:tcPr>
            <w:tcW w:w="3544" w:type="dxa"/>
            <w:shd w:val="clear" w:color="auto" w:fill="auto"/>
          </w:tcPr>
          <w:p w:rsid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Biološka imovina (AOP 045)</w:t>
            </w:r>
          </w:p>
        </w:tc>
        <w:tc>
          <w:tcPr>
            <w:tcW w:w="1276" w:type="dxa"/>
            <w:shd w:val="clear" w:color="auto" w:fill="auto"/>
          </w:tcPr>
          <w:p w:rsidR="00A24865" w:rsidRPr="002E33E7"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0,</w:t>
            </w:r>
            <w:r>
              <w:rPr>
                <w:rFonts w:ascii="Cambria" w:eastAsia="Cambria" w:hAnsi="Cambria" w:cs="Cambria"/>
              </w:rPr>
              <w:t>0</w:t>
            </w:r>
            <w:r w:rsidRPr="002E33E7">
              <w:rPr>
                <w:rFonts w:ascii="Cambria" w:eastAsia="Cambria" w:hAnsi="Cambria" w:cs="Cambria"/>
              </w:rPr>
              <w:t>0</w:t>
            </w:r>
          </w:p>
        </w:tc>
        <w:tc>
          <w:tcPr>
            <w:tcW w:w="992" w:type="dxa"/>
            <w:shd w:val="clear" w:color="auto" w:fill="auto"/>
          </w:tcPr>
          <w:p w:rsidR="00A24865" w:rsidRPr="002E33E7"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0,</w:t>
            </w:r>
            <w:r>
              <w:rPr>
                <w:rFonts w:ascii="Cambria" w:eastAsia="Cambria" w:hAnsi="Cambria" w:cs="Cambria"/>
              </w:rPr>
              <w:t>0</w:t>
            </w:r>
            <w:r w:rsidRPr="002E33E7">
              <w:rPr>
                <w:rFonts w:ascii="Cambria" w:eastAsia="Cambria" w:hAnsi="Cambria" w:cs="Cambria"/>
              </w:rPr>
              <w:t>0</w:t>
            </w:r>
          </w:p>
        </w:tc>
        <w:tc>
          <w:tcPr>
            <w:tcW w:w="1276" w:type="dxa"/>
            <w:shd w:val="clear" w:color="auto" w:fill="auto"/>
          </w:tcPr>
          <w:p w:rsidR="00A24865" w:rsidRPr="002E33E7" w:rsidRDefault="00A24865" w:rsidP="00A248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0,</w:t>
            </w:r>
            <w:r>
              <w:rPr>
                <w:rFonts w:ascii="Cambria" w:eastAsia="Cambria" w:hAnsi="Cambria" w:cs="Cambria"/>
              </w:rPr>
              <w:t>0</w:t>
            </w:r>
            <w:r w:rsidRPr="002E33E7">
              <w:rPr>
                <w:rFonts w:ascii="Cambria" w:eastAsia="Cambria" w:hAnsi="Cambria" w:cs="Cambria"/>
              </w:rPr>
              <w:t>0</w:t>
            </w:r>
          </w:p>
        </w:tc>
        <w:tc>
          <w:tcPr>
            <w:tcW w:w="98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0,</w:t>
            </w:r>
            <w:r>
              <w:rPr>
                <w:rFonts w:ascii="Cambria" w:eastAsia="Cambria" w:hAnsi="Cambria" w:cs="Cambria"/>
              </w:rPr>
              <w:t>0</w:t>
            </w:r>
            <w:r w:rsidRPr="002E33E7">
              <w:rPr>
                <w:rFonts w:ascii="Cambria" w:eastAsia="Cambria" w:hAnsi="Cambria" w:cs="Cambria"/>
              </w:rPr>
              <w:t>0</w:t>
            </w:r>
          </w:p>
        </w:tc>
        <w:tc>
          <w:tcPr>
            <w:tcW w:w="1209" w:type="dxa"/>
            <w:shd w:val="clear" w:color="auto" w:fill="auto"/>
          </w:tcPr>
          <w:p w:rsidR="00A24865" w:rsidRPr="002E33E7"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2E33E7">
              <w:rPr>
                <w:rFonts w:ascii="Cambria" w:eastAsia="Cambria" w:hAnsi="Cambria" w:cs="Cambria"/>
              </w:rPr>
              <w:t>-</w:t>
            </w:r>
          </w:p>
        </w:tc>
      </w:tr>
      <w:tr w:rsidR="002E33E7" w:rsidTr="002B6D55">
        <w:tc>
          <w:tcPr>
            <w:tcW w:w="3544" w:type="dxa"/>
            <w:shd w:val="clear" w:color="auto" w:fill="auto"/>
          </w:tcPr>
          <w:p w:rsidR="002E33E7" w:rsidRDefault="002E33E7" w:rsidP="002B6D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Ukupno zalihe (AOP </w:t>
            </w:r>
            <w:r>
              <w:rPr>
                <w:rFonts w:ascii="Cambria" w:eastAsia="Cambria" w:hAnsi="Cambria" w:cs="Cambria"/>
                <w:shd w:val="clear" w:color="auto" w:fill="FFFFFF"/>
              </w:rPr>
              <w:t>038</w:t>
            </w:r>
            <w:r>
              <w:rPr>
                <w:rFonts w:ascii="Cambria" w:eastAsia="Cambria" w:hAnsi="Cambria" w:cs="Cambria"/>
              </w:rPr>
              <w:t>)</w:t>
            </w:r>
          </w:p>
        </w:tc>
        <w:tc>
          <w:tcPr>
            <w:tcW w:w="1276" w:type="dxa"/>
            <w:shd w:val="clear" w:color="auto" w:fill="auto"/>
          </w:tcPr>
          <w:p w:rsidR="002E33E7" w:rsidRPr="00A24865" w:rsidRDefault="00A24865"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49.902,28</w:t>
            </w:r>
          </w:p>
        </w:tc>
        <w:tc>
          <w:tcPr>
            <w:tcW w:w="992" w:type="dxa"/>
            <w:shd w:val="clear" w:color="auto" w:fill="auto"/>
          </w:tcPr>
          <w:p w:rsidR="002E33E7" w:rsidRPr="00A24865" w:rsidRDefault="002E33E7"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100,00</w:t>
            </w:r>
          </w:p>
        </w:tc>
        <w:tc>
          <w:tcPr>
            <w:tcW w:w="1276" w:type="dxa"/>
            <w:shd w:val="clear" w:color="auto" w:fill="auto"/>
          </w:tcPr>
          <w:p w:rsidR="002E33E7" w:rsidRPr="00A24865" w:rsidRDefault="00A24865"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34.350,98</w:t>
            </w:r>
          </w:p>
        </w:tc>
        <w:tc>
          <w:tcPr>
            <w:tcW w:w="989" w:type="dxa"/>
            <w:shd w:val="clear" w:color="auto" w:fill="auto"/>
          </w:tcPr>
          <w:p w:rsidR="002E33E7" w:rsidRPr="00A24865" w:rsidRDefault="002E33E7"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A24865">
              <w:rPr>
                <w:rFonts w:ascii="Cambria" w:eastAsia="Cambria" w:hAnsi="Cambria" w:cs="Cambria"/>
              </w:rPr>
              <w:t>100,00</w:t>
            </w:r>
          </w:p>
        </w:tc>
        <w:tc>
          <w:tcPr>
            <w:tcW w:w="1209" w:type="dxa"/>
            <w:shd w:val="clear" w:color="auto" w:fill="auto"/>
          </w:tcPr>
          <w:p w:rsidR="002E33E7" w:rsidRPr="00007508" w:rsidRDefault="00007508" w:rsidP="00371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007508">
              <w:rPr>
                <w:rFonts w:ascii="Cambria" w:eastAsia="Cambria" w:hAnsi="Cambria" w:cs="Cambria"/>
              </w:rPr>
              <w:t>68,84</w:t>
            </w:r>
          </w:p>
        </w:tc>
      </w:tr>
    </w:tbl>
    <w:p w:rsidR="004E12F2" w:rsidRDefault="004E12F2">
      <w:pPr>
        <w:spacing w:line="13" w:lineRule="exact"/>
        <w:rPr>
          <w:sz w:val="20"/>
          <w:szCs w:val="20"/>
        </w:rPr>
      </w:pPr>
    </w:p>
    <w:p w:rsidR="003E6E82" w:rsidRDefault="003E6E82" w:rsidP="00CF7890">
      <w:pPr>
        <w:spacing w:line="276" w:lineRule="auto"/>
        <w:rPr>
          <w:sz w:val="20"/>
          <w:szCs w:val="20"/>
        </w:rPr>
      </w:pPr>
    </w:p>
    <w:p w:rsidR="003E6E82" w:rsidRDefault="003E6E82" w:rsidP="00CF7890">
      <w:pPr>
        <w:spacing w:line="276" w:lineRule="auto"/>
        <w:rPr>
          <w:sz w:val="20"/>
          <w:szCs w:val="20"/>
        </w:rPr>
      </w:pPr>
    </w:p>
    <w:p w:rsidR="004E12F2" w:rsidRDefault="00A24865" w:rsidP="00CF7890">
      <w:pPr>
        <w:spacing w:line="276" w:lineRule="auto"/>
        <w:rPr>
          <w:sz w:val="20"/>
          <w:szCs w:val="20"/>
        </w:rPr>
      </w:pPr>
      <w:r w:rsidRPr="00A24865">
        <w:rPr>
          <w:noProof/>
          <w:sz w:val="20"/>
          <w:szCs w:val="20"/>
        </w:rPr>
        <w:drawing>
          <wp:inline distT="0" distB="0" distL="0" distR="0">
            <wp:extent cx="5020310" cy="3009900"/>
            <wp:effectExtent l="0" t="0" r="0" b="0"/>
            <wp:docPr id="2862" name="Picture 2862"/>
            <wp:cNvGraphicFramePr/>
            <a:graphic xmlns:a="http://schemas.openxmlformats.org/drawingml/2006/main">
              <a:graphicData uri="http://schemas.openxmlformats.org/drawingml/2006/picture">
                <pic:pic xmlns:pic="http://schemas.openxmlformats.org/drawingml/2006/picture">
                  <pic:nvPicPr>
                    <pic:cNvPr id="2862" name="Picture 2862"/>
                    <pic:cNvPicPr/>
                  </pic:nvPicPr>
                  <pic:blipFill>
                    <a:blip r:embed="rId23" cstate="print"/>
                    <a:stretch>
                      <a:fillRect/>
                    </a:stretch>
                  </pic:blipFill>
                  <pic:spPr>
                    <a:xfrm>
                      <a:off x="0" y="0"/>
                      <a:ext cx="5020310" cy="3009900"/>
                    </a:xfrm>
                    <a:prstGeom prst="rect">
                      <a:avLst/>
                    </a:prstGeom>
                  </pic:spPr>
                </pic:pic>
              </a:graphicData>
            </a:graphic>
          </wp:inline>
        </w:drawing>
      </w:r>
      <w:r w:rsidR="0012424B">
        <w:rPr>
          <w:noProof/>
          <w:sz w:val="20"/>
          <w:szCs w:val="20"/>
        </w:rPr>
        <w:drawing>
          <wp:anchor distT="0" distB="0" distL="114300" distR="114300" simplePos="0" relativeHeight="251708928" behindDoc="1" locked="0" layoutInCell="0" allowOverlap="1">
            <wp:simplePos x="0" y="0"/>
            <wp:positionH relativeFrom="column">
              <wp:posOffset>4006215</wp:posOffset>
            </wp:positionH>
            <wp:positionV relativeFrom="paragraph">
              <wp:posOffset>-1499235</wp:posOffset>
            </wp:positionV>
            <wp:extent cx="8890" cy="88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12424B">
        <w:rPr>
          <w:noProof/>
          <w:sz w:val="20"/>
          <w:szCs w:val="20"/>
        </w:rPr>
        <w:drawing>
          <wp:anchor distT="0" distB="0" distL="114300" distR="114300" simplePos="0" relativeHeight="251709952" behindDoc="1" locked="0" layoutInCell="0" allowOverlap="1">
            <wp:simplePos x="0" y="0"/>
            <wp:positionH relativeFrom="column">
              <wp:posOffset>4006215</wp:posOffset>
            </wp:positionH>
            <wp:positionV relativeFrom="paragraph">
              <wp:posOffset>-1294765</wp:posOffset>
            </wp:positionV>
            <wp:extent cx="8890" cy="889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12424B">
        <w:rPr>
          <w:noProof/>
          <w:sz w:val="20"/>
          <w:szCs w:val="20"/>
        </w:rPr>
        <w:drawing>
          <wp:anchor distT="0" distB="0" distL="114300" distR="114300" simplePos="0" relativeHeight="251710976" behindDoc="1" locked="0" layoutInCell="0" allowOverlap="1">
            <wp:simplePos x="0" y="0"/>
            <wp:positionH relativeFrom="column">
              <wp:posOffset>4006215</wp:posOffset>
            </wp:positionH>
            <wp:positionV relativeFrom="paragraph">
              <wp:posOffset>-1090295</wp:posOffset>
            </wp:positionV>
            <wp:extent cx="8890" cy="889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12424B">
        <w:rPr>
          <w:noProof/>
          <w:sz w:val="20"/>
          <w:szCs w:val="20"/>
        </w:rPr>
        <w:drawing>
          <wp:anchor distT="0" distB="0" distL="114300" distR="114300" simplePos="0" relativeHeight="251712000" behindDoc="1" locked="0" layoutInCell="0" allowOverlap="1">
            <wp:simplePos x="0" y="0"/>
            <wp:positionH relativeFrom="column">
              <wp:posOffset>4006215</wp:posOffset>
            </wp:positionH>
            <wp:positionV relativeFrom="paragraph">
              <wp:posOffset>-901700</wp:posOffset>
            </wp:positionV>
            <wp:extent cx="8890" cy="889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12424B">
        <w:rPr>
          <w:noProof/>
          <w:sz w:val="20"/>
          <w:szCs w:val="20"/>
        </w:rPr>
        <w:drawing>
          <wp:anchor distT="0" distB="0" distL="114300" distR="114300" simplePos="0" relativeHeight="251713024" behindDoc="1" locked="0" layoutInCell="0" allowOverlap="1">
            <wp:simplePos x="0" y="0"/>
            <wp:positionH relativeFrom="column">
              <wp:posOffset>4006215</wp:posOffset>
            </wp:positionH>
            <wp:positionV relativeFrom="paragraph">
              <wp:posOffset>-697230</wp:posOffset>
            </wp:positionV>
            <wp:extent cx="8890" cy="889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r w:rsidR="0012424B">
        <w:rPr>
          <w:noProof/>
          <w:sz w:val="20"/>
          <w:szCs w:val="20"/>
        </w:rPr>
        <w:drawing>
          <wp:anchor distT="0" distB="0" distL="114300" distR="114300" simplePos="0" relativeHeight="251714048" behindDoc="1" locked="0" layoutInCell="0" allowOverlap="1">
            <wp:simplePos x="0" y="0"/>
            <wp:positionH relativeFrom="column">
              <wp:posOffset>4006215</wp:posOffset>
            </wp:positionH>
            <wp:positionV relativeFrom="paragraph">
              <wp:posOffset>-493395</wp:posOffset>
            </wp:positionV>
            <wp:extent cx="8890" cy="889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p w:rsidR="00CF7890" w:rsidRDefault="00CF7890" w:rsidP="00FC4C4F">
      <w:pPr>
        <w:spacing w:line="276" w:lineRule="auto"/>
        <w:ind w:left="20"/>
        <w:jc w:val="both"/>
        <w:rPr>
          <w:rFonts w:asciiTheme="majorHAnsi" w:eastAsia="Trebuchet MS" w:hAnsiTheme="majorHAnsi" w:cs="Trebuchet MS"/>
          <w:sz w:val="24"/>
          <w:szCs w:val="24"/>
        </w:rPr>
      </w:pPr>
    </w:p>
    <w:p w:rsidR="004E12F2" w:rsidRDefault="00FC4C4F" w:rsidP="00FC4C4F">
      <w:pPr>
        <w:spacing w:line="276" w:lineRule="auto"/>
        <w:ind w:left="20"/>
        <w:jc w:val="both"/>
        <w:rPr>
          <w:rFonts w:asciiTheme="majorHAnsi" w:eastAsia="Trebuchet MS" w:hAnsiTheme="majorHAnsi" w:cs="Trebuchet MS"/>
          <w:sz w:val="24"/>
          <w:szCs w:val="24"/>
        </w:rPr>
      </w:pPr>
      <w:r w:rsidRPr="002B6D55">
        <w:rPr>
          <w:rFonts w:asciiTheme="majorHAnsi" w:eastAsia="Trebuchet MS" w:hAnsiTheme="majorHAnsi" w:cs="Trebuchet MS"/>
          <w:sz w:val="24"/>
          <w:szCs w:val="24"/>
        </w:rPr>
        <w:t xml:space="preserve">Stanje zaliha na dan izvještavanja iznosilo je </w:t>
      </w:r>
      <w:r w:rsidR="00A24865">
        <w:rPr>
          <w:rFonts w:asciiTheme="majorHAnsi" w:eastAsia="Trebuchet MS" w:hAnsiTheme="majorHAnsi" w:cs="Trebuchet MS"/>
          <w:sz w:val="24"/>
          <w:szCs w:val="24"/>
        </w:rPr>
        <w:t>34.350,98 EUR</w:t>
      </w:r>
      <w:r w:rsidRPr="002B6D55">
        <w:rPr>
          <w:rFonts w:asciiTheme="majorHAnsi" w:eastAsia="Trebuchet MS" w:hAnsiTheme="majorHAnsi" w:cs="Trebuchet MS"/>
          <w:sz w:val="24"/>
          <w:szCs w:val="24"/>
        </w:rPr>
        <w:t>.</w:t>
      </w:r>
      <w:r>
        <w:rPr>
          <w:rFonts w:asciiTheme="majorHAnsi" w:eastAsia="Trebuchet MS" w:hAnsiTheme="majorHAnsi" w:cs="Trebuchet MS"/>
          <w:sz w:val="24"/>
          <w:szCs w:val="24"/>
        </w:rPr>
        <w:t xml:space="preserve"> </w:t>
      </w:r>
      <w:r w:rsidR="0012424B" w:rsidRPr="002B6D55">
        <w:rPr>
          <w:rFonts w:asciiTheme="majorHAnsi" w:eastAsia="Trebuchet MS" w:hAnsiTheme="majorHAnsi" w:cs="Trebuchet MS"/>
          <w:sz w:val="24"/>
          <w:szCs w:val="24"/>
        </w:rPr>
        <w:t xml:space="preserve">Zalihe se vode po metodama </w:t>
      </w:r>
      <w:r w:rsidR="003E6E82">
        <w:rPr>
          <w:rFonts w:asciiTheme="majorHAnsi" w:eastAsia="Trebuchet MS" w:hAnsiTheme="majorHAnsi" w:cs="Trebuchet MS"/>
          <w:sz w:val="24"/>
          <w:szCs w:val="24"/>
        </w:rPr>
        <w:t>definiranim u</w:t>
      </w:r>
      <w:r w:rsidR="0012424B" w:rsidRPr="002B6D55">
        <w:rPr>
          <w:rFonts w:asciiTheme="majorHAnsi" w:eastAsia="Trebuchet MS" w:hAnsiTheme="majorHAnsi" w:cs="Trebuchet MS"/>
          <w:sz w:val="24"/>
          <w:szCs w:val="24"/>
        </w:rPr>
        <w:t xml:space="preserve"> računovodstvenim politikama, </w:t>
      </w:r>
      <w:r>
        <w:rPr>
          <w:rFonts w:asciiTheme="majorHAnsi" w:eastAsia="Trebuchet MS" w:hAnsiTheme="majorHAnsi" w:cs="Trebuchet MS"/>
          <w:sz w:val="24"/>
          <w:szCs w:val="24"/>
        </w:rPr>
        <w:t>r</w:t>
      </w:r>
      <w:r w:rsidR="0012424B" w:rsidRPr="002B6D55">
        <w:rPr>
          <w:rFonts w:asciiTheme="majorHAnsi" w:eastAsia="Trebuchet MS" w:hAnsiTheme="majorHAnsi" w:cs="Trebuchet MS"/>
          <w:sz w:val="24"/>
          <w:szCs w:val="24"/>
        </w:rPr>
        <w:t>ačunovodstvenim standardima i zakonskim propisima.</w:t>
      </w:r>
    </w:p>
    <w:p w:rsidR="00772045" w:rsidRDefault="00772045" w:rsidP="00FC4C4F">
      <w:pPr>
        <w:spacing w:line="276" w:lineRule="auto"/>
        <w:jc w:val="both"/>
        <w:rPr>
          <w:rFonts w:ascii="Cambria" w:hAnsi="Cambria"/>
        </w:rPr>
      </w:pPr>
    </w:p>
    <w:p w:rsidR="004E12F2" w:rsidRPr="00742777" w:rsidRDefault="00444DBF" w:rsidP="00FC4C4F">
      <w:pPr>
        <w:spacing w:line="276" w:lineRule="auto"/>
        <w:jc w:val="both"/>
        <w:rPr>
          <w:rFonts w:asciiTheme="majorHAnsi" w:hAnsiTheme="majorHAnsi"/>
          <w:sz w:val="24"/>
          <w:szCs w:val="24"/>
        </w:rPr>
      </w:pPr>
      <w:r w:rsidRPr="00874A0E">
        <w:rPr>
          <w:rFonts w:ascii="Cambria" w:hAnsi="Cambria"/>
          <w:sz w:val="24"/>
          <w:szCs w:val="24"/>
        </w:rPr>
        <w:t>Tablica 21</w:t>
      </w:r>
      <w:r w:rsidR="002A4163" w:rsidRPr="00874A0E">
        <w:rPr>
          <w:rFonts w:ascii="Cambria" w:hAnsi="Cambria"/>
          <w:sz w:val="24"/>
          <w:szCs w:val="24"/>
        </w:rPr>
        <w:t>. Pregled stanja zaliha sirovina i materijala</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2268"/>
        <w:gridCol w:w="2126"/>
      </w:tblGrid>
      <w:tr w:rsidR="002A4163" w:rsidRPr="00742777" w:rsidTr="00D169A1">
        <w:trPr>
          <w:trHeight w:val="84"/>
        </w:trPr>
        <w:tc>
          <w:tcPr>
            <w:tcW w:w="4820" w:type="dxa"/>
            <w:shd w:val="clear" w:color="auto" w:fill="4F81BD" w:themeFill="accent1"/>
          </w:tcPr>
          <w:p w:rsidR="002A4163" w:rsidRPr="00742777" w:rsidRDefault="002A4163" w:rsidP="004B556D">
            <w:pPr>
              <w:spacing w:line="360" w:lineRule="auto"/>
              <w:ind w:left="142"/>
              <w:jc w:val="center"/>
              <w:rPr>
                <w:rFonts w:ascii="Cambria" w:hAnsi="Cambria"/>
                <w:b/>
                <w:bCs/>
                <w:lang w:eastAsia="en-US"/>
              </w:rPr>
            </w:pPr>
            <w:r w:rsidRPr="00742777">
              <w:rPr>
                <w:rFonts w:ascii="Cambria" w:hAnsi="Cambria"/>
                <w:b/>
                <w:bCs/>
                <w:lang w:eastAsia="en-US"/>
              </w:rPr>
              <w:t>Sirovine i materijal</w:t>
            </w:r>
          </w:p>
        </w:tc>
        <w:tc>
          <w:tcPr>
            <w:tcW w:w="2268" w:type="dxa"/>
            <w:shd w:val="clear" w:color="auto" w:fill="4F81BD" w:themeFill="accent1"/>
          </w:tcPr>
          <w:p w:rsidR="002A4163" w:rsidRPr="00742777" w:rsidRDefault="002A4163" w:rsidP="008859EB">
            <w:pPr>
              <w:spacing w:line="360" w:lineRule="auto"/>
              <w:jc w:val="center"/>
              <w:rPr>
                <w:rFonts w:ascii="Cambria" w:hAnsi="Cambria"/>
                <w:b/>
                <w:lang w:eastAsia="en-US"/>
              </w:rPr>
            </w:pPr>
            <w:r w:rsidRPr="00742777">
              <w:rPr>
                <w:rFonts w:ascii="Cambria" w:hAnsi="Cambria"/>
                <w:b/>
                <w:lang w:eastAsia="en-US"/>
              </w:rPr>
              <w:t>20</w:t>
            </w:r>
            <w:r w:rsidR="00742777" w:rsidRPr="00742777">
              <w:rPr>
                <w:rFonts w:ascii="Cambria" w:hAnsi="Cambria"/>
                <w:b/>
                <w:lang w:eastAsia="en-US"/>
              </w:rPr>
              <w:t>2</w:t>
            </w:r>
            <w:r w:rsidR="008859EB">
              <w:rPr>
                <w:rFonts w:ascii="Cambria" w:hAnsi="Cambria"/>
                <w:b/>
                <w:lang w:eastAsia="en-US"/>
              </w:rPr>
              <w:t>3</w:t>
            </w:r>
          </w:p>
        </w:tc>
        <w:tc>
          <w:tcPr>
            <w:tcW w:w="2126" w:type="dxa"/>
            <w:shd w:val="clear" w:color="auto" w:fill="4F81BD" w:themeFill="accent1"/>
          </w:tcPr>
          <w:p w:rsidR="002A4163" w:rsidRPr="00742777" w:rsidRDefault="002A4163" w:rsidP="00772045">
            <w:pPr>
              <w:spacing w:line="360" w:lineRule="auto"/>
              <w:jc w:val="center"/>
              <w:rPr>
                <w:rFonts w:ascii="Cambria" w:hAnsi="Cambria"/>
                <w:b/>
                <w:bCs/>
                <w:lang w:eastAsia="en-US"/>
              </w:rPr>
            </w:pPr>
            <w:r w:rsidRPr="00742777">
              <w:rPr>
                <w:rFonts w:ascii="Cambria" w:hAnsi="Cambria"/>
                <w:b/>
                <w:lang w:eastAsia="en-US"/>
              </w:rPr>
              <w:t>20</w:t>
            </w:r>
            <w:r w:rsidR="00554795" w:rsidRPr="00742777">
              <w:rPr>
                <w:rFonts w:ascii="Cambria" w:hAnsi="Cambria"/>
                <w:b/>
                <w:lang w:eastAsia="en-US"/>
              </w:rPr>
              <w:t>2</w:t>
            </w:r>
            <w:r w:rsidR="008859EB">
              <w:rPr>
                <w:rFonts w:ascii="Cambria" w:hAnsi="Cambria"/>
                <w:b/>
                <w:lang w:eastAsia="en-US"/>
              </w:rPr>
              <w:t>4</w:t>
            </w:r>
          </w:p>
        </w:tc>
      </w:tr>
      <w:tr w:rsidR="008859EB" w:rsidRPr="00742777" w:rsidTr="004B556D">
        <w:trPr>
          <w:trHeight w:val="190"/>
        </w:trPr>
        <w:tc>
          <w:tcPr>
            <w:tcW w:w="4820" w:type="dxa"/>
            <w:tcBorders>
              <w:bottom w:val="single" w:sz="4" w:space="0" w:color="auto"/>
            </w:tcBorders>
          </w:tcPr>
          <w:p w:rsidR="008859EB" w:rsidRPr="00EE7210" w:rsidRDefault="008859EB" w:rsidP="00EE7210">
            <w:pPr>
              <w:spacing w:line="360" w:lineRule="auto"/>
              <w:rPr>
                <w:rFonts w:ascii="Cambria" w:hAnsi="Cambria"/>
                <w:lang w:eastAsia="en-US"/>
              </w:rPr>
            </w:pPr>
            <w:r w:rsidRPr="00EE7210">
              <w:rPr>
                <w:rFonts w:ascii="Cambria" w:hAnsi="Cambria"/>
                <w:lang w:eastAsia="en-US"/>
              </w:rPr>
              <w:t>Ukupno nabavna vrijednost 01.01. 2023./2024.</w:t>
            </w:r>
          </w:p>
        </w:tc>
        <w:tc>
          <w:tcPr>
            <w:tcW w:w="2268" w:type="dxa"/>
            <w:tcBorders>
              <w:bottom w:val="single" w:sz="4" w:space="0" w:color="auto"/>
            </w:tcBorders>
          </w:tcPr>
          <w:p w:rsidR="008859EB" w:rsidRPr="008859EB" w:rsidRDefault="008859EB" w:rsidP="003E036D">
            <w:pPr>
              <w:spacing w:line="360" w:lineRule="auto"/>
              <w:jc w:val="right"/>
              <w:rPr>
                <w:rFonts w:ascii="Cambria" w:hAnsi="Cambria"/>
                <w:lang w:eastAsia="en-US"/>
              </w:rPr>
            </w:pPr>
            <w:r w:rsidRPr="008859EB">
              <w:rPr>
                <w:rFonts w:ascii="Cambria" w:hAnsi="Cambria"/>
                <w:lang w:eastAsia="en-US"/>
              </w:rPr>
              <w:t>95.078,52</w:t>
            </w:r>
          </w:p>
        </w:tc>
        <w:tc>
          <w:tcPr>
            <w:tcW w:w="2126" w:type="dxa"/>
            <w:tcBorders>
              <w:bottom w:val="single" w:sz="4" w:space="0" w:color="auto"/>
            </w:tcBorders>
          </w:tcPr>
          <w:p w:rsidR="008859EB" w:rsidRPr="008859EB" w:rsidRDefault="008859EB" w:rsidP="00894EC1">
            <w:pPr>
              <w:spacing w:line="360" w:lineRule="auto"/>
              <w:jc w:val="right"/>
              <w:rPr>
                <w:rFonts w:ascii="Cambria" w:hAnsi="Cambria"/>
                <w:lang w:eastAsia="en-US"/>
              </w:rPr>
            </w:pPr>
            <w:r w:rsidRPr="008859EB">
              <w:rPr>
                <w:rFonts w:ascii="Cambria" w:hAnsi="Cambria"/>
                <w:lang w:eastAsia="en-US"/>
              </w:rPr>
              <w:t>101.266,00</w:t>
            </w:r>
          </w:p>
        </w:tc>
      </w:tr>
      <w:tr w:rsidR="008859EB" w:rsidRPr="00307746" w:rsidTr="004B556D">
        <w:trPr>
          <w:trHeight w:val="190"/>
        </w:trPr>
        <w:tc>
          <w:tcPr>
            <w:tcW w:w="4820" w:type="dxa"/>
            <w:tcBorders>
              <w:bottom w:val="single" w:sz="4" w:space="0" w:color="auto"/>
            </w:tcBorders>
          </w:tcPr>
          <w:p w:rsidR="008859EB" w:rsidRPr="00EE7210" w:rsidRDefault="008859EB" w:rsidP="00EE7210">
            <w:pPr>
              <w:spacing w:line="360" w:lineRule="auto"/>
              <w:rPr>
                <w:rFonts w:ascii="Cambria" w:hAnsi="Cambria"/>
                <w:lang w:eastAsia="en-US"/>
              </w:rPr>
            </w:pPr>
            <w:r w:rsidRPr="00EE7210">
              <w:rPr>
                <w:rFonts w:ascii="Cambria" w:hAnsi="Cambria"/>
                <w:lang w:eastAsia="en-US"/>
              </w:rPr>
              <w:t>Ukupno otpisana vrijednost 01.01. 2023./2024.</w:t>
            </w:r>
          </w:p>
        </w:tc>
        <w:tc>
          <w:tcPr>
            <w:tcW w:w="2268" w:type="dxa"/>
            <w:tcBorders>
              <w:bottom w:val="single" w:sz="4" w:space="0" w:color="auto"/>
            </w:tcBorders>
          </w:tcPr>
          <w:p w:rsidR="008859EB" w:rsidRPr="008859EB" w:rsidRDefault="008859EB" w:rsidP="003E036D">
            <w:pPr>
              <w:spacing w:line="360" w:lineRule="auto"/>
              <w:jc w:val="right"/>
              <w:rPr>
                <w:rFonts w:ascii="Cambria" w:hAnsi="Cambria"/>
                <w:lang w:eastAsia="en-US"/>
              </w:rPr>
            </w:pPr>
            <w:r w:rsidRPr="008859EB">
              <w:rPr>
                <w:rFonts w:ascii="Cambria" w:hAnsi="Cambria"/>
                <w:lang w:eastAsia="en-US"/>
              </w:rPr>
              <w:t>58.031,38</w:t>
            </w:r>
          </w:p>
        </w:tc>
        <w:tc>
          <w:tcPr>
            <w:tcW w:w="2126" w:type="dxa"/>
            <w:tcBorders>
              <w:bottom w:val="single" w:sz="4" w:space="0" w:color="auto"/>
            </w:tcBorders>
          </w:tcPr>
          <w:p w:rsidR="008859EB" w:rsidRPr="008859EB" w:rsidRDefault="008859EB" w:rsidP="00894EC1">
            <w:pPr>
              <w:spacing w:line="360" w:lineRule="auto"/>
              <w:jc w:val="right"/>
              <w:rPr>
                <w:rFonts w:ascii="Cambria" w:hAnsi="Cambria"/>
                <w:lang w:eastAsia="en-US"/>
              </w:rPr>
            </w:pPr>
            <w:r w:rsidRPr="008859EB">
              <w:rPr>
                <w:rFonts w:ascii="Cambria" w:hAnsi="Cambria"/>
                <w:lang w:eastAsia="en-US"/>
              </w:rPr>
              <w:t>62.947,78</w:t>
            </w:r>
          </w:p>
        </w:tc>
      </w:tr>
      <w:tr w:rsidR="008859EB" w:rsidRPr="00307746" w:rsidTr="004B556D">
        <w:trPr>
          <w:trHeight w:val="190"/>
        </w:trPr>
        <w:tc>
          <w:tcPr>
            <w:tcW w:w="4820" w:type="dxa"/>
            <w:tcBorders>
              <w:bottom w:val="single" w:sz="4" w:space="0" w:color="auto"/>
            </w:tcBorders>
          </w:tcPr>
          <w:p w:rsidR="008859EB" w:rsidRPr="00EE7210" w:rsidRDefault="008859EB" w:rsidP="00EE7210">
            <w:pPr>
              <w:spacing w:line="360" w:lineRule="auto"/>
              <w:rPr>
                <w:rFonts w:ascii="Cambria" w:hAnsi="Cambria"/>
                <w:lang w:eastAsia="en-US"/>
              </w:rPr>
            </w:pPr>
            <w:r w:rsidRPr="00EE7210">
              <w:rPr>
                <w:rFonts w:ascii="Cambria" w:hAnsi="Cambria"/>
                <w:lang w:eastAsia="en-US"/>
              </w:rPr>
              <w:t>Vrijednost zaliha 01.01. 2023./2024.</w:t>
            </w:r>
          </w:p>
        </w:tc>
        <w:tc>
          <w:tcPr>
            <w:tcW w:w="2268" w:type="dxa"/>
            <w:tcBorders>
              <w:bottom w:val="single" w:sz="4" w:space="0" w:color="auto"/>
            </w:tcBorders>
          </w:tcPr>
          <w:p w:rsidR="008859EB" w:rsidRPr="008859EB" w:rsidRDefault="008859EB" w:rsidP="003E036D">
            <w:pPr>
              <w:spacing w:line="360" w:lineRule="auto"/>
              <w:jc w:val="right"/>
              <w:rPr>
                <w:rFonts w:ascii="Cambria" w:hAnsi="Cambria"/>
                <w:lang w:eastAsia="en-US"/>
              </w:rPr>
            </w:pPr>
            <w:r w:rsidRPr="008859EB">
              <w:rPr>
                <w:rFonts w:ascii="Cambria" w:hAnsi="Cambria"/>
                <w:lang w:eastAsia="en-US"/>
              </w:rPr>
              <w:t>37.047,14</w:t>
            </w:r>
          </w:p>
        </w:tc>
        <w:tc>
          <w:tcPr>
            <w:tcW w:w="2126" w:type="dxa"/>
            <w:tcBorders>
              <w:bottom w:val="single" w:sz="4" w:space="0" w:color="auto"/>
            </w:tcBorders>
          </w:tcPr>
          <w:p w:rsidR="008859EB" w:rsidRPr="008859EB" w:rsidRDefault="008859EB" w:rsidP="00894EC1">
            <w:pPr>
              <w:spacing w:line="360" w:lineRule="auto"/>
              <w:jc w:val="right"/>
              <w:rPr>
                <w:rFonts w:ascii="Cambria" w:hAnsi="Cambria"/>
                <w:lang w:eastAsia="en-US"/>
              </w:rPr>
            </w:pPr>
            <w:r w:rsidRPr="008859EB">
              <w:rPr>
                <w:rFonts w:ascii="Cambria" w:hAnsi="Cambria"/>
                <w:lang w:eastAsia="en-US"/>
              </w:rPr>
              <w:t>38.318,22</w:t>
            </w:r>
          </w:p>
        </w:tc>
      </w:tr>
      <w:tr w:rsidR="00742777" w:rsidRPr="00307746" w:rsidTr="004B556D">
        <w:trPr>
          <w:trHeight w:val="70"/>
        </w:trPr>
        <w:tc>
          <w:tcPr>
            <w:tcW w:w="4820" w:type="dxa"/>
          </w:tcPr>
          <w:p w:rsidR="00742777" w:rsidRPr="00EE7210" w:rsidRDefault="00742777" w:rsidP="00EE7210">
            <w:pPr>
              <w:spacing w:line="360" w:lineRule="auto"/>
              <w:rPr>
                <w:rFonts w:ascii="Cambria" w:hAnsi="Cambria"/>
                <w:lang w:eastAsia="en-US"/>
              </w:rPr>
            </w:pPr>
            <w:r w:rsidRPr="00EE7210">
              <w:rPr>
                <w:rFonts w:ascii="Cambria" w:hAnsi="Cambria"/>
                <w:lang w:eastAsia="en-US"/>
              </w:rPr>
              <w:t>Ukupn</w:t>
            </w:r>
            <w:r w:rsidR="00307746" w:rsidRPr="00EE7210">
              <w:rPr>
                <w:rFonts w:ascii="Cambria" w:hAnsi="Cambria"/>
                <w:lang w:eastAsia="en-US"/>
              </w:rPr>
              <w:t>o nabavna vrijednost 31.12. 202</w:t>
            </w:r>
            <w:r w:rsidR="00EE7210" w:rsidRPr="00EE7210">
              <w:rPr>
                <w:rFonts w:ascii="Cambria" w:hAnsi="Cambria"/>
                <w:lang w:eastAsia="en-US"/>
              </w:rPr>
              <w:t>3</w:t>
            </w:r>
            <w:r w:rsidRPr="00EE7210">
              <w:rPr>
                <w:rFonts w:ascii="Cambria" w:hAnsi="Cambria"/>
                <w:lang w:eastAsia="en-US"/>
              </w:rPr>
              <w:t>./202</w:t>
            </w:r>
            <w:r w:rsidR="00EE7210" w:rsidRPr="00EE7210">
              <w:rPr>
                <w:rFonts w:ascii="Cambria" w:hAnsi="Cambria"/>
                <w:lang w:eastAsia="en-US"/>
              </w:rPr>
              <w:t>4</w:t>
            </w:r>
            <w:r w:rsidRPr="00EE7210">
              <w:rPr>
                <w:rFonts w:ascii="Cambria" w:hAnsi="Cambria"/>
                <w:lang w:eastAsia="en-US"/>
              </w:rPr>
              <w:t>.</w:t>
            </w:r>
          </w:p>
        </w:tc>
        <w:tc>
          <w:tcPr>
            <w:tcW w:w="2268" w:type="dxa"/>
          </w:tcPr>
          <w:p w:rsidR="00742777" w:rsidRPr="008859EB" w:rsidRDefault="008859EB" w:rsidP="003E036D">
            <w:pPr>
              <w:spacing w:line="360" w:lineRule="auto"/>
              <w:jc w:val="right"/>
              <w:rPr>
                <w:rFonts w:ascii="Cambria" w:hAnsi="Cambria"/>
                <w:lang w:eastAsia="en-US"/>
              </w:rPr>
            </w:pPr>
            <w:r w:rsidRPr="008859EB">
              <w:rPr>
                <w:rFonts w:ascii="Cambria" w:hAnsi="Cambria"/>
                <w:lang w:eastAsia="en-US"/>
              </w:rPr>
              <w:t>101.266,00</w:t>
            </w:r>
          </w:p>
        </w:tc>
        <w:tc>
          <w:tcPr>
            <w:tcW w:w="2126" w:type="dxa"/>
          </w:tcPr>
          <w:p w:rsidR="00742777" w:rsidRPr="008859EB" w:rsidRDefault="008859EB" w:rsidP="00874A0E">
            <w:pPr>
              <w:spacing w:line="360" w:lineRule="auto"/>
              <w:jc w:val="right"/>
              <w:rPr>
                <w:rFonts w:ascii="Cambria" w:hAnsi="Cambria"/>
                <w:lang w:eastAsia="en-US"/>
              </w:rPr>
            </w:pPr>
            <w:r w:rsidRPr="008859EB">
              <w:rPr>
                <w:rFonts w:ascii="Cambria" w:hAnsi="Cambria"/>
                <w:lang w:eastAsia="en-US"/>
              </w:rPr>
              <w:t>83.468,65</w:t>
            </w:r>
          </w:p>
        </w:tc>
      </w:tr>
      <w:tr w:rsidR="00742777" w:rsidRPr="00307746" w:rsidTr="004B556D">
        <w:trPr>
          <w:trHeight w:val="70"/>
        </w:trPr>
        <w:tc>
          <w:tcPr>
            <w:tcW w:w="4820" w:type="dxa"/>
          </w:tcPr>
          <w:p w:rsidR="00742777" w:rsidRPr="00EE7210" w:rsidRDefault="00742777" w:rsidP="00EE7210">
            <w:pPr>
              <w:spacing w:line="360" w:lineRule="auto"/>
              <w:rPr>
                <w:rFonts w:ascii="Cambria" w:hAnsi="Cambria"/>
                <w:lang w:eastAsia="en-US"/>
              </w:rPr>
            </w:pPr>
            <w:r w:rsidRPr="00EE7210">
              <w:rPr>
                <w:rFonts w:ascii="Cambria" w:hAnsi="Cambria"/>
                <w:lang w:eastAsia="en-US"/>
              </w:rPr>
              <w:t>Ukupno otpisana vrijednost 31.12. 202</w:t>
            </w:r>
            <w:r w:rsidR="00EE7210" w:rsidRPr="00EE7210">
              <w:rPr>
                <w:rFonts w:ascii="Cambria" w:hAnsi="Cambria"/>
                <w:lang w:eastAsia="en-US"/>
              </w:rPr>
              <w:t>3</w:t>
            </w:r>
            <w:r w:rsidR="00307746" w:rsidRPr="00EE7210">
              <w:rPr>
                <w:rFonts w:ascii="Cambria" w:hAnsi="Cambria"/>
                <w:lang w:eastAsia="en-US"/>
              </w:rPr>
              <w:t>./202</w:t>
            </w:r>
            <w:r w:rsidR="00EE7210" w:rsidRPr="00EE7210">
              <w:rPr>
                <w:rFonts w:ascii="Cambria" w:hAnsi="Cambria"/>
                <w:lang w:eastAsia="en-US"/>
              </w:rPr>
              <w:t>4</w:t>
            </w:r>
            <w:r w:rsidRPr="00EE7210">
              <w:rPr>
                <w:rFonts w:ascii="Cambria" w:hAnsi="Cambria"/>
                <w:lang w:eastAsia="en-US"/>
              </w:rPr>
              <w:t>.</w:t>
            </w:r>
          </w:p>
        </w:tc>
        <w:tc>
          <w:tcPr>
            <w:tcW w:w="2268" w:type="dxa"/>
          </w:tcPr>
          <w:p w:rsidR="00742777" w:rsidRPr="008859EB" w:rsidRDefault="008859EB" w:rsidP="003E036D">
            <w:pPr>
              <w:spacing w:line="360" w:lineRule="auto"/>
              <w:jc w:val="right"/>
              <w:rPr>
                <w:rFonts w:ascii="Cambria" w:hAnsi="Cambria"/>
                <w:lang w:eastAsia="en-US"/>
              </w:rPr>
            </w:pPr>
            <w:r w:rsidRPr="008859EB">
              <w:rPr>
                <w:rFonts w:ascii="Cambria" w:hAnsi="Cambria"/>
                <w:lang w:eastAsia="en-US"/>
              </w:rPr>
              <w:t>62.947,78</w:t>
            </w:r>
          </w:p>
        </w:tc>
        <w:tc>
          <w:tcPr>
            <w:tcW w:w="2126" w:type="dxa"/>
          </w:tcPr>
          <w:p w:rsidR="00742777" w:rsidRPr="008859EB" w:rsidRDefault="008859EB" w:rsidP="00857232">
            <w:pPr>
              <w:spacing w:line="360" w:lineRule="auto"/>
              <w:jc w:val="right"/>
              <w:rPr>
                <w:rFonts w:ascii="Cambria" w:hAnsi="Cambria"/>
                <w:lang w:eastAsia="en-US"/>
              </w:rPr>
            </w:pPr>
            <w:r w:rsidRPr="008859EB">
              <w:rPr>
                <w:rFonts w:ascii="Cambria" w:hAnsi="Cambria"/>
                <w:lang w:eastAsia="en-US"/>
              </w:rPr>
              <w:t>57.690,98</w:t>
            </w:r>
          </w:p>
        </w:tc>
      </w:tr>
      <w:tr w:rsidR="00742777" w:rsidRPr="00307746" w:rsidTr="004B556D">
        <w:trPr>
          <w:trHeight w:val="70"/>
        </w:trPr>
        <w:tc>
          <w:tcPr>
            <w:tcW w:w="4820" w:type="dxa"/>
          </w:tcPr>
          <w:p w:rsidR="00742777" w:rsidRPr="00EE7210" w:rsidRDefault="00874A0E" w:rsidP="00EE7210">
            <w:pPr>
              <w:spacing w:line="360" w:lineRule="auto"/>
              <w:rPr>
                <w:rFonts w:ascii="Cambria" w:hAnsi="Cambria"/>
                <w:lang w:eastAsia="en-US"/>
              </w:rPr>
            </w:pPr>
            <w:r w:rsidRPr="00EE7210">
              <w:rPr>
                <w:rFonts w:ascii="Cambria" w:hAnsi="Cambria"/>
                <w:lang w:eastAsia="en-US"/>
              </w:rPr>
              <w:t>Vrijednost zaliha 31.12. 202</w:t>
            </w:r>
            <w:r w:rsidR="00EE7210" w:rsidRPr="00EE7210">
              <w:rPr>
                <w:rFonts w:ascii="Cambria" w:hAnsi="Cambria"/>
                <w:lang w:eastAsia="en-US"/>
              </w:rPr>
              <w:t>3</w:t>
            </w:r>
            <w:r w:rsidRPr="00EE7210">
              <w:rPr>
                <w:rFonts w:ascii="Cambria" w:hAnsi="Cambria"/>
                <w:lang w:eastAsia="en-US"/>
              </w:rPr>
              <w:t>./202</w:t>
            </w:r>
            <w:r w:rsidR="00EE7210" w:rsidRPr="00EE7210">
              <w:rPr>
                <w:rFonts w:ascii="Cambria" w:hAnsi="Cambria"/>
                <w:lang w:eastAsia="en-US"/>
              </w:rPr>
              <w:t>4</w:t>
            </w:r>
            <w:r w:rsidR="00742777" w:rsidRPr="00EE7210">
              <w:rPr>
                <w:rFonts w:ascii="Cambria" w:hAnsi="Cambria"/>
                <w:lang w:eastAsia="en-US"/>
              </w:rPr>
              <w:t>.</w:t>
            </w:r>
          </w:p>
        </w:tc>
        <w:tc>
          <w:tcPr>
            <w:tcW w:w="2268" w:type="dxa"/>
          </w:tcPr>
          <w:p w:rsidR="00742777" w:rsidRPr="008859EB" w:rsidRDefault="008859EB" w:rsidP="003E036D">
            <w:pPr>
              <w:spacing w:line="360" w:lineRule="auto"/>
              <w:jc w:val="right"/>
              <w:rPr>
                <w:rFonts w:ascii="Cambria" w:hAnsi="Cambria"/>
                <w:lang w:eastAsia="en-US"/>
              </w:rPr>
            </w:pPr>
            <w:r w:rsidRPr="008859EB">
              <w:rPr>
                <w:rFonts w:ascii="Cambria" w:hAnsi="Cambria"/>
                <w:lang w:eastAsia="en-US"/>
              </w:rPr>
              <w:t>38.318,22</w:t>
            </w:r>
          </w:p>
        </w:tc>
        <w:tc>
          <w:tcPr>
            <w:tcW w:w="2126" w:type="dxa"/>
          </w:tcPr>
          <w:p w:rsidR="00742777" w:rsidRPr="008859EB" w:rsidRDefault="008859EB" w:rsidP="004B556D">
            <w:pPr>
              <w:spacing w:line="360" w:lineRule="auto"/>
              <w:jc w:val="right"/>
              <w:rPr>
                <w:rFonts w:ascii="Cambria" w:hAnsi="Cambria"/>
                <w:lang w:eastAsia="en-US"/>
              </w:rPr>
            </w:pPr>
            <w:r w:rsidRPr="008859EB">
              <w:rPr>
                <w:rFonts w:ascii="Cambria" w:hAnsi="Cambria"/>
                <w:lang w:eastAsia="en-US"/>
              </w:rPr>
              <w:t>25.777,67</w:t>
            </w:r>
          </w:p>
        </w:tc>
      </w:tr>
    </w:tbl>
    <w:p w:rsidR="004E12F2" w:rsidRPr="00307746" w:rsidRDefault="004E12F2" w:rsidP="00D169A1">
      <w:pPr>
        <w:spacing w:line="276" w:lineRule="auto"/>
        <w:rPr>
          <w:rFonts w:asciiTheme="majorHAnsi" w:hAnsiTheme="majorHAnsi"/>
          <w:color w:val="FF0000"/>
          <w:sz w:val="24"/>
          <w:szCs w:val="24"/>
        </w:rPr>
      </w:pPr>
    </w:p>
    <w:p w:rsidR="00AB28F7" w:rsidRDefault="00AB28F7" w:rsidP="00D169A1">
      <w:pPr>
        <w:spacing w:line="276" w:lineRule="auto"/>
        <w:ind w:left="20"/>
        <w:rPr>
          <w:rFonts w:asciiTheme="majorHAnsi" w:eastAsia="Trebuchet MS" w:hAnsiTheme="majorHAnsi" w:cs="Trebuchet MS"/>
          <w:b/>
          <w:bCs/>
          <w:i/>
          <w:iCs/>
          <w:color w:val="4F81BD" w:themeColor="accent1"/>
          <w:sz w:val="24"/>
          <w:szCs w:val="24"/>
          <w:u w:val="single"/>
        </w:rPr>
      </w:pPr>
    </w:p>
    <w:p w:rsidR="002B6D55" w:rsidRPr="002B6D55" w:rsidRDefault="002B6D55" w:rsidP="00D169A1">
      <w:pPr>
        <w:spacing w:line="276" w:lineRule="auto"/>
        <w:ind w:left="20"/>
        <w:rPr>
          <w:rFonts w:asciiTheme="majorHAnsi" w:eastAsia="Trebuchet MS" w:hAnsiTheme="majorHAnsi" w:cs="Trebuchet MS"/>
          <w:b/>
          <w:bCs/>
          <w:i/>
          <w:iCs/>
          <w:color w:val="4F81BD" w:themeColor="accent1"/>
          <w:sz w:val="24"/>
          <w:szCs w:val="24"/>
          <w:u w:val="single"/>
        </w:rPr>
      </w:pPr>
      <w:r w:rsidRPr="002B6D55">
        <w:rPr>
          <w:rFonts w:asciiTheme="majorHAnsi" w:eastAsia="Trebuchet MS" w:hAnsiTheme="majorHAnsi" w:cs="Trebuchet MS"/>
          <w:b/>
          <w:bCs/>
          <w:i/>
          <w:iCs/>
          <w:color w:val="4F81BD" w:themeColor="accent1"/>
          <w:sz w:val="24"/>
          <w:szCs w:val="24"/>
          <w:u w:val="single"/>
        </w:rPr>
        <w:t>Bilješka br. 1</w:t>
      </w:r>
      <w:r w:rsidR="00444DBF">
        <w:rPr>
          <w:rFonts w:asciiTheme="majorHAnsi" w:eastAsia="Trebuchet MS" w:hAnsiTheme="majorHAnsi" w:cs="Trebuchet MS"/>
          <w:b/>
          <w:bCs/>
          <w:i/>
          <w:iCs/>
          <w:color w:val="4F81BD" w:themeColor="accent1"/>
          <w:sz w:val="24"/>
          <w:szCs w:val="24"/>
          <w:u w:val="single"/>
        </w:rPr>
        <w:t>5</w:t>
      </w:r>
    </w:p>
    <w:p w:rsidR="002B6D55" w:rsidRPr="002B6D55" w:rsidRDefault="002B6D55" w:rsidP="00D169A1">
      <w:pPr>
        <w:spacing w:line="276" w:lineRule="auto"/>
        <w:ind w:left="20"/>
        <w:rPr>
          <w:rFonts w:asciiTheme="majorHAnsi" w:hAnsiTheme="majorHAnsi"/>
          <w:color w:val="4F81BD" w:themeColor="accent1"/>
          <w:sz w:val="24"/>
          <w:szCs w:val="24"/>
        </w:rPr>
      </w:pPr>
    </w:p>
    <w:p w:rsidR="004E12F2" w:rsidRPr="002B6D55" w:rsidRDefault="0012424B" w:rsidP="00D169A1">
      <w:pPr>
        <w:spacing w:line="276" w:lineRule="auto"/>
        <w:ind w:left="20"/>
        <w:rPr>
          <w:rFonts w:asciiTheme="majorHAnsi" w:hAnsiTheme="majorHAnsi"/>
          <w:color w:val="4F81BD" w:themeColor="accent1"/>
          <w:sz w:val="24"/>
          <w:szCs w:val="24"/>
        </w:rPr>
      </w:pPr>
      <w:r w:rsidRPr="002B6D55">
        <w:rPr>
          <w:rFonts w:asciiTheme="majorHAnsi" w:eastAsia="Trebuchet MS" w:hAnsiTheme="majorHAnsi" w:cs="Trebuchet MS"/>
          <w:b/>
          <w:bCs/>
          <w:color w:val="4F81BD" w:themeColor="accent1"/>
          <w:sz w:val="24"/>
          <w:szCs w:val="24"/>
        </w:rPr>
        <w:t>Kratkoročna potraživanja</w:t>
      </w:r>
    </w:p>
    <w:p w:rsidR="004E12F2" w:rsidRPr="002B6D55" w:rsidRDefault="004E12F2" w:rsidP="00D169A1">
      <w:pPr>
        <w:spacing w:line="276" w:lineRule="auto"/>
        <w:rPr>
          <w:rFonts w:asciiTheme="majorHAnsi" w:hAnsiTheme="majorHAnsi"/>
          <w:sz w:val="24"/>
          <w:szCs w:val="24"/>
        </w:rPr>
      </w:pPr>
    </w:p>
    <w:p w:rsidR="001E26BC" w:rsidRDefault="0012424B" w:rsidP="001E26BC">
      <w:pPr>
        <w:spacing w:line="276" w:lineRule="auto"/>
        <w:ind w:left="20"/>
        <w:jc w:val="both"/>
        <w:rPr>
          <w:rFonts w:asciiTheme="majorHAnsi" w:eastAsia="Trebuchet MS" w:hAnsiTheme="majorHAnsi" w:cs="Trebuchet MS"/>
          <w:sz w:val="24"/>
          <w:szCs w:val="24"/>
        </w:rPr>
      </w:pPr>
      <w:r w:rsidRPr="008D1C93">
        <w:rPr>
          <w:rFonts w:asciiTheme="majorHAnsi" w:eastAsia="Trebuchet MS" w:hAnsiTheme="majorHAnsi" w:cs="Trebuchet MS"/>
          <w:sz w:val="24"/>
          <w:szCs w:val="24"/>
        </w:rPr>
        <w:t>Kratkoročna potraživanja sastoje se od potraživanja za isporučenu robu i usluge, potraživanja od zaposlenika i članova poduzetnika, potraživanja od države i drugih institucija i ostalih potraživanja za koja se očekuje da će se pretvoriti u novčani oblik u roku do jedne godine.</w:t>
      </w:r>
      <w:r w:rsidR="00FC4C4F" w:rsidRPr="008D1C93">
        <w:rPr>
          <w:rFonts w:asciiTheme="majorHAnsi" w:eastAsia="Trebuchet MS" w:hAnsiTheme="majorHAnsi" w:cs="Trebuchet MS"/>
          <w:sz w:val="24"/>
          <w:szCs w:val="24"/>
        </w:rPr>
        <w:t xml:space="preserve"> </w:t>
      </w:r>
      <w:r w:rsidRPr="008D1C93">
        <w:rPr>
          <w:rFonts w:asciiTheme="majorHAnsi" w:eastAsia="Trebuchet MS" w:hAnsiTheme="majorHAnsi" w:cs="Trebuchet MS"/>
          <w:sz w:val="24"/>
          <w:szCs w:val="24"/>
        </w:rPr>
        <w:t>Kratkoročna potraživanja na dan izvještavanja iznosila su</w:t>
      </w:r>
      <w:r w:rsidR="00CE14E4">
        <w:rPr>
          <w:rFonts w:asciiTheme="majorHAnsi" w:eastAsia="Trebuchet MS" w:hAnsiTheme="majorHAnsi" w:cs="Trebuchet MS"/>
          <w:sz w:val="24"/>
          <w:szCs w:val="24"/>
        </w:rPr>
        <w:t xml:space="preserve"> </w:t>
      </w:r>
      <w:r w:rsidR="00F82F68">
        <w:rPr>
          <w:rFonts w:asciiTheme="majorHAnsi" w:eastAsia="Trebuchet MS" w:hAnsiTheme="majorHAnsi" w:cs="Trebuchet MS"/>
          <w:sz w:val="24"/>
          <w:szCs w:val="24"/>
        </w:rPr>
        <w:t>725.924,42 EUR</w:t>
      </w:r>
      <w:r w:rsidRPr="008D1C93">
        <w:rPr>
          <w:rFonts w:asciiTheme="majorHAnsi" w:eastAsia="Trebuchet MS" w:hAnsiTheme="majorHAnsi" w:cs="Trebuchet MS"/>
          <w:sz w:val="24"/>
          <w:szCs w:val="24"/>
        </w:rPr>
        <w:t>.</w:t>
      </w:r>
    </w:p>
    <w:p w:rsidR="001E26BC" w:rsidRDefault="001E26BC" w:rsidP="001E26BC">
      <w:pPr>
        <w:spacing w:line="276" w:lineRule="auto"/>
        <w:ind w:left="20"/>
        <w:jc w:val="both"/>
        <w:rPr>
          <w:rFonts w:asciiTheme="majorHAnsi" w:eastAsia="Trebuchet MS" w:hAnsiTheme="majorHAnsi" w:cs="Trebuchet MS"/>
          <w:sz w:val="24"/>
          <w:szCs w:val="24"/>
        </w:rPr>
      </w:pPr>
    </w:p>
    <w:p w:rsidR="004E12F2" w:rsidRPr="002B6D55" w:rsidRDefault="00444DBF" w:rsidP="001E26BC">
      <w:pPr>
        <w:spacing w:line="276" w:lineRule="auto"/>
        <w:ind w:left="20"/>
        <w:jc w:val="both"/>
        <w:rPr>
          <w:rFonts w:asciiTheme="majorHAnsi" w:hAnsiTheme="majorHAnsi"/>
          <w:sz w:val="24"/>
          <w:szCs w:val="24"/>
        </w:rPr>
      </w:pPr>
      <w:r>
        <w:rPr>
          <w:rFonts w:ascii="Cambria" w:eastAsia="Cambria" w:hAnsi="Cambria" w:cs="Cambria"/>
          <w:sz w:val="24"/>
          <w:szCs w:val="24"/>
        </w:rPr>
        <w:lastRenderedPageBreak/>
        <w:t>Tablica 22</w:t>
      </w:r>
      <w:r w:rsidR="00D169A1" w:rsidRPr="00E15362">
        <w:rPr>
          <w:rFonts w:ascii="Cambria" w:eastAsia="Cambria" w:hAnsi="Cambria" w:cs="Cambria"/>
          <w:sz w:val="24"/>
          <w:szCs w:val="24"/>
        </w:rPr>
        <w:t>. Struktura kratko</w:t>
      </w:r>
      <w:r w:rsidR="00E15362" w:rsidRPr="00E15362">
        <w:rPr>
          <w:rFonts w:ascii="Cambria" w:eastAsia="Cambria" w:hAnsi="Cambria" w:cs="Cambria"/>
          <w:sz w:val="24"/>
          <w:szCs w:val="24"/>
        </w:rPr>
        <w:t>ročnih</w:t>
      </w:r>
      <w:r w:rsidR="00D169A1" w:rsidRPr="00E15362">
        <w:rPr>
          <w:rFonts w:ascii="Cambria" w:eastAsia="Cambria" w:hAnsi="Cambria" w:cs="Cambria"/>
          <w:sz w:val="24"/>
          <w:szCs w:val="24"/>
        </w:rPr>
        <w:t xml:space="preserve"> potraživanja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993"/>
        <w:gridCol w:w="1417"/>
        <w:gridCol w:w="992"/>
        <w:gridCol w:w="993"/>
      </w:tblGrid>
      <w:tr w:rsidR="00D169A1" w:rsidTr="00631AFC">
        <w:tc>
          <w:tcPr>
            <w:tcW w:w="3686" w:type="dxa"/>
            <w:shd w:val="clear" w:color="auto" w:fill="4F81BD" w:themeFill="accent1"/>
          </w:tcPr>
          <w:p w:rsidR="00D169A1" w:rsidRDefault="00D169A1"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559" w:type="dxa"/>
            <w:shd w:val="clear" w:color="auto" w:fill="4F81BD" w:themeFill="accent1"/>
          </w:tcPr>
          <w:p w:rsidR="00D169A1" w:rsidRDefault="00D169A1" w:rsidP="00DC1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D51C85">
              <w:rPr>
                <w:rFonts w:ascii="Cambria" w:eastAsia="Cambria" w:hAnsi="Cambria" w:cs="Cambria"/>
                <w:b/>
                <w:color w:val="FFFFFF"/>
              </w:rPr>
              <w:t>2</w:t>
            </w:r>
            <w:r w:rsidR="00F961FD">
              <w:rPr>
                <w:rFonts w:ascii="Cambria" w:eastAsia="Cambria" w:hAnsi="Cambria" w:cs="Cambria"/>
                <w:b/>
                <w:color w:val="FFFFFF"/>
              </w:rPr>
              <w:t>3</w:t>
            </w:r>
          </w:p>
        </w:tc>
        <w:tc>
          <w:tcPr>
            <w:tcW w:w="993" w:type="dxa"/>
            <w:shd w:val="clear" w:color="auto" w:fill="4F81BD" w:themeFill="accent1"/>
          </w:tcPr>
          <w:p w:rsidR="00D169A1" w:rsidRDefault="00D169A1"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417" w:type="dxa"/>
            <w:shd w:val="clear" w:color="auto" w:fill="4F81BD" w:themeFill="accent1"/>
          </w:tcPr>
          <w:p w:rsidR="00D169A1" w:rsidRDefault="00D169A1" w:rsidP="00DC1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CE14E4">
              <w:rPr>
                <w:rFonts w:ascii="Cambria" w:eastAsia="Cambria" w:hAnsi="Cambria" w:cs="Cambria"/>
                <w:b/>
                <w:color w:val="FFFFFF"/>
              </w:rPr>
              <w:t>2</w:t>
            </w:r>
            <w:r w:rsidR="00F961FD">
              <w:rPr>
                <w:rFonts w:ascii="Cambria" w:eastAsia="Cambria" w:hAnsi="Cambria" w:cs="Cambria"/>
                <w:b/>
                <w:color w:val="FFFFFF"/>
              </w:rPr>
              <w:t>4</w:t>
            </w:r>
          </w:p>
        </w:tc>
        <w:tc>
          <w:tcPr>
            <w:tcW w:w="992" w:type="dxa"/>
            <w:shd w:val="clear" w:color="auto" w:fill="4F81BD" w:themeFill="accent1"/>
          </w:tcPr>
          <w:p w:rsidR="00D169A1" w:rsidRDefault="00D169A1"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993" w:type="dxa"/>
            <w:shd w:val="clear" w:color="auto" w:fill="4F81BD" w:themeFill="accent1"/>
          </w:tcPr>
          <w:p w:rsidR="00D169A1" w:rsidRDefault="00D169A1" w:rsidP="005E4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w:t>
            </w:r>
            <w:r w:rsidR="005E4575">
              <w:rPr>
                <w:rFonts w:ascii="Cambria" w:eastAsia="Cambria" w:hAnsi="Cambria" w:cs="Cambria"/>
                <w:b/>
                <w:color w:val="FFFFFF"/>
              </w:rPr>
              <w:t>x</w:t>
            </w:r>
          </w:p>
        </w:tc>
      </w:tr>
      <w:tr w:rsidR="00F961FD" w:rsidTr="00631AFC">
        <w:tc>
          <w:tcPr>
            <w:tcW w:w="3686" w:type="dxa"/>
            <w:shd w:val="clear" w:color="auto" w:fill="auto"/>
          </w:tcPr>
          <w:p w:rsidR="00F961FD" w:rsidRPr="00894EC1" w:rsidRDefault="00F961FD" w:rsidP="00D169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Potraživanja od poduzetnika unutar grupe (AOP 047)</w:t>
            </w:r>
          </w:p>
        </w:tc>
        <w:tc>
          <w:tcPr>
            <w:tcW w:w="1559" w:type="dxa"/>
            <w:shd w:val="clear" w:color="auto" w:fill="auto"/>
          </w:tcPr>
          <w:p w:rsidR="00F961FD" w:rsidRPr="006547C2"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547C2">
              <w:rPr>
                <w:rFonts w:ascii="Cambria" w:eastAsia="Cambria" w:hAnsi="Cambria" w:cs="Cambria"/>
              </w:rPr>
              <w:t>0,00</w:t>
            </w:r>
          </w:p>
        </w:tc>
        <w:tc>
          <w:tcPr>
            <w:tcW w:w="993" w:type="dxa"/>
            <w:shd w:val="clear" w:color="auto" w:fill="auto"/>
          </w:tcPr>
          <w:p w:rsidR="00F961FD" w:rsidRPr="006547C2"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547C2">
              <w:rPr>
                <w:rFonts w:ascii="Cambria" w:eastAsia="Cambria" w:hAnsi="Cambria" w:cs="Cambria"/>
              </w:rPr>
              <w:t>0,00</w:t>
            </w:r>
          </w:p>
        </w:tc>
        <w:tc>
          <w:tcPr>
            <w:tcW w:w="1417" w:type="dxa"/>
            <w:shd w:val="clear" w:color="auto" w:fill="auto"/>
          </w:tcPr>
          <w:p w:rsidR="00F961FD" w:rsidRPr="006547C2"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547C2">
              <w:rPr>
                <w:rFonts w:ascii="Cambria" w:eastAsia="Cambria" w:hAnsi="Cambria" w:cs="Cambria"/>
              </w:rPr>
              <w:t>0,00</w:t>
            </w:r>
          </w:p>
        </w:tc>
        <w:tc>
          <w:tcPr>
            <w:tcW w:w="992" w:type="dxa"/>
            <w:shd w:val="clear" w:color="auto" w:fill="auto"/>
          </w:tcPr>
          <w:p w:rsidR="00F961FD" w:rsidRPr="006547C2" w:rsidRDefault="00F961FD"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547C2">
              <w:rPr>
                <w:rFonts w:ascii="Cambria" w:eastAsia="Cambria" w:hAnsi="Cambria" w:cs="Cambria"/>
              </w:rPr>
              <w:t>0,00</w:t>
            </w:r>
          </w:p>
        </w:tc>
        <w:tc>
          <w:tcPr>
            <w:tcW w:w="993" w:type="dxa"/>
            <w:shd w:val="clear" w:color="auto" w:fill="auto"/>
          </w:tcPr>
          <w:p w:rsidR="00F961FD" w:rsidRPr="008D1C93" w:rsidRDefault="00F961FD"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F961FD" w:rsidTr="00631AFC">
        <w:tc>
          <w:tcPr>
            <w:tcW w:w="3686" w:type="dxa"/>
            <w:shd w:val="clear" w:color="auto" w:fill="auto"/>
          </w:tcPr>
          <w:p w:rsidR="00F961FD" w:rsidRPr="00894EC1" w:rsidRDefault="00F961FD"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Potraživanja od društava povezanih sudjelujućim interesom (AOP 048)</w:t>
            </w:r>
          </w:p>
        </w:tc>
        <w:tc>
          <w:tcPr>
            <w:tcW w:w="1559" w:type="dxa"/>
            <w:shd w:val="clear" w:color="auto" w:fill="auto"/>
          </w:tcPr>
          <w:p w:rsidR="00F961FD" w:rsidRPr="00F961FD"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color w:val="FF0000"/>
              </w:rPr>
            </w:pPr>
            <w:r w:rsidRPr="006547C2">
              <w:rPr>
                <w:rFonts w:ascii="Cambria" w:eastAsia="Cambria" w:hAnsi="Cambria" w:cs="Cambria"/>
              </w:rPr>
              <w:t>0,00</w:t>
            </w:r>
          </w:p>
        </w:tc>
        <w:tc>
          <w:tcPr>
            <w:tcW w:w="993" w:type="dxa"/>
            <w:shd w:val="clear" w:color="auto" w:fill="auto"/>
          </w:tcPr>
          <w:p w:rsidR="00F961FD" w:rsidRPr="00F961FD"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color w:val="FF0000"/>
              </w:rPr>
            </w:pPr>
            <w:r w:rsidRPr="006547C2">
              <w:rPr>
                <w:rFonts w:ascii="Cambria" w:eastAsia="Cambria" w:hAnsi="Cambria" w:cs="Cambria"/>
              </w:rPr>
              <w:t>0,00</w:t>
            </w:r>
          </w:p>
        </w:tc>
        <w:tc>
          <w:tcPr>
            <w:tcW w:w="1417" w:type="dxa"/>
            <w:shd w:val="clear" w:color="auto" w:fill="auto"/>
          </w:tcPr>
          <w:p w:rsidR="00F961FD" w:rsidRPr="00F961FD" w:rsidRDefault="00F961F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color w:val="FF0000"/>
              </w:rPr>
            </w:pPr>
            <w:r w:rsidRPr="006547C2">
              <w:rPr>
                <w:rFonts w:ascii="Cambria" w:eastAsia="Cambria" w:hAnsi="Cambria" w:cs="Cambria"/>
              </w:rPr>
              <w:t>0,00</w:t>
            </w:r>
          </w:p>
        </w:tc>
        <w:tc>
          <w:tcPr>
            <w:tcW w:w="992" w:type="dxa"/>
            <w:shd w:val="clear" w:color="auto" w:fill="auto"/>
          </w:tcPr>
          <w:p w:rsidR="00F961FD" w:rsidRPr="00F961FD" w:rsidRDefault="00F961FD"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color w:val="FF0000"/>
              </w:rPr>
            </w:pPr>
            <w:r w:rsidRPr="006547C2">
              <w:rPr>
                <w:rFonts w:ascii="Cambria" w:eastAsia="Cambria" w:hAnsi="Cambria" w:cs="Cambria"/>
              </w:rPr>
              <w:t>0,00</w:t>
            </w:r>
          </w:p>
        </w:tc>
        <w:tc>
          <w:tcPr>
            <w:tcW w:w="993" w:type="dxa"/>
            <w:shd w:val="clear" w:color="auto" w:fill="auto"/>
          </w:tcPr>
          <w:p w:rsidR="00F961FD" w:rsidRPr="00631AFC" w:rsidRDefault="00F961FD"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w:t>
            </w:r>
          </w:p>
        </w:tc>
      </w:tr>
      <w:tr w:rsidR="00DC1CB0" w:rsidTr="00631AFC">
        <w:tc>
          <w:tcPr>
            <w:tcW w:w="3686" w:type="dxa"/>
            <w:shd w:val="clear" w:color="auto" w:fill="auto"/>
          </w:tcPr>
          <w:p w:rsidR="00DC1CB0" w:rsidRPr="00894EC1" w:rsidRDefault="00DC1CB0"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Potraživanja od kupaca (AOP 049)</w:t>
            </w:r>
          </w:p>
        </w:tc>
        <w:tc>
          <w:tcPr>
            <w:tcW w:w="1559" w:type="dxa"/>
            <w:shd w:val="clear" w:color="auto" w:fill="auto"/>
          </w:tcPr>
          <w:p w:rsidR="00DC1CB0" w:rsidRPr="00631AFC" w:rsidRDefault="00894EC1"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963.169,87</w:t>
            </w:r>
          </w:p>
        </w:tc>
        <w:tc>
          <w:tcPr>
            <w:tcW w:w="993" w:type="dxa"/>
            <w:shd w:val="clear" w:color="auto" w:fill="auto"/>
          </w:tcPr>
          <w:p w:rsidR="00DC1CB0" w:rsidRPr="00631AFC" w:rsidRDefault="00631AFC"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96,17</w:t>
            </w:r>
          </w:p>
        </w:tc>
        <w:tc>
          <w:tcPr>
            <w:tcW w:w="1417" w:type="dxa"/>
            <w:shd w:val="clear" w:color="auto" w:fill="auto"/>
          </w:tcPr>
          <w:p w:rsidR="00DC1CB0" w:rsidRPr="00631AFC" w:rsidRDefault="00631AFC" w:rsidP="008D1C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669.326,27</w:t>
            </w:r>
          </w:p>
        </w:tc>
        <w:tc>
          <w:tcPr>
            <w:tcW w:w="992" w:type="dxa"/>
            <w:shd w:val="clear" w:color="auto" w:fill="auto"/>
          </w:tcPr>
          <w:p w:rsidR="00DC1CB0" w:rsidRPr="00631AFC" w:rsidRDefault="00631AFC" w:rsidP="003A07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92,20</w:t>
            </w:r>
          </w:p>
        </w:tc>
        <w:tc>
          <w:tcPr>
            <w:tcW w:w="993" w:type="dxa"/>
            <w:shd w:val="clear" w:color="auto" w:fill="auto"/>
          </w:tcPr>
          <w:p w:rsidR="00DC1CB0" w:rsidRPr="00631AFC" w:rsidRDefault="00631AFC"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69,49</w:t>
            </w:r>
          </w:p>
        </w:tc>
      </w:tr>
      <w:tr w:rsidR="00DC1CB0" w:rsidTr="00631AFC">
        <w:tc>
          <w:tcPr>
            <w:tcW w:w="3686" w:type="dxa"/>
            <w:shd w:val="clear" w:color="auto" w:fill="auto"/>
          </w:tcPr>
          <w:p w:rsidR="00DC1CB0" w:rsidRPr="00894EC1" w:rsidRDefault="00DC1CB0"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Potraživanja od zaposlenika i članova poduzetnika (AOP 050)</w:t>
            </w:r>
          </w:p>
        </w:tc>
        <w:tc>
          <w:tcPr>
            <w:tcW w:w="1559" w:type="dxa"/>
            <w:shd w:val="clear" w:color="auto" w:fill="auto"/>
          </w:tcPr>
          <w:p w:rsidR="00DC1CB0" w:rsidRPr="00631AFC" w:rsidRDefault="00894EC1"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0,00</w:t>
            </w:r>
          </w:p>
        </w:tc>
        <w:tc>
          <w:tcPr>
            <w:tcW w:w="993" w:type="dxa"/>
            <w:shd w:val="clear" w:color="auto" w:fill="auto"/>
          </w:tcPr>
          <w:p w:rsidR="00DC1CB0" w:rsidRPr="00631AFC" w:rsidRDefault="00631AFC"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0,00</w:t>
            </w:r>
          </w:p>
        </w:tc>
        <w:tc>
          <w:tcPr>
            <w:tcW w:w="1417" w:type="dxa"/>
            <w:shd w:val="clear" w:color="auto" w:fill="auto"/>
          </w:tcPr>
          <w:p w:rsidR="00DC1CB0" w:rsidRPr="00631AFC" w:rsidRDefault="00631AFC"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29,09</w:t>
            </w:r>
          </w:p>
        </w:tc>
        <w:tc>
          <w:tcPr>
            <w:tcW w:w="992" w:type="dxa"/>
            <w:shd w:val="clear" w:color="auto" w:fill="auto"/>
          </w:tcPr>
          <w:p w:rsidR="00DC1CB0" w:rsidRPr="00631AFC" w:rsidRDefault="00DC1CB0" w:rsidP="0063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0</w:t>
            </w:r>
            <w:r w:rsidR="00631AFC" w:rsidRPr="00631AFC">
              <w:rPr>
                <w:rFonts w:ascii="Cambria" w:eastAsia="Cambria" w:hAnsi="Cambria" w:cs="Cambria"/>
              </w:rPr>
              <w:t>,00</w:t>
            </w:r>
          </w:p>
        </w:tc>
        <w:tc>
          <w:tcPr>
            <w:tcW w:w="993" w:type="dxa"/>
            <w:shd w:val="clear" w:color="auto" w:fill="auto"/>
          </w:tcPr>
          <w:p w:rsidR="00DC1CB0" w:rsidRPr="00631AFC" w:rsidRDefault="00631AFC"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w:t>
            </w:r>
          </w:p>
        </w:tc>
      </w:tr>
      <w:tr w:rsidR="00DC1CB0" w:rsidRPr="00631AFC" w:rsidTr="00631AFC">
        <w:tc>
          <w:tcPr>
            <w:tcW w:w="3686" w:type="dxa"/>
            <w:shd w:val="clear" w:color="auto" w:fill="auto"/>
          </w:tcPr>
          <w:p w:rsidR="00DC1CB0" w:rsidRPr="00894EC1" w:rsidRDefault="00DC1CB0" w:rsidP="00FC4C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Potraživanje od države i drugih institucija (AOP 051)</w:t>
            </w:r>
          </w:p>
        </w:tc>
        <w:tc>
          <w:tcPr>
            <w:tcW w:w="1559" w:type="dxa"/>
            <w:shd w:val="clear" w:color="auto" w:fill="auto"/>
          </w:tcPr>
          <w:p w:rsidR="00DC1CB0" w:rsidRPr="00631AFC" w:rsidRDefault="00894EC1"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25.913,11</w:t>
            </w:r>
          </w:p>
        </w:tc>
        <w:tc>
          <w:tcPr>
            <w:tcW w:w="993" w:type="dxa"/>
            <w:shd w:val="clear" w:color="auto" w:fill="auto"/>
          </w:tcPr>
          <w:p w:rsidR="00DC1CB0" w:rsidRPr="00631AFC" w:rsidRDefault="00631AFC"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2,59</w:t>
            </w:r>
          </w:p>
        </w:tc>
        <w:tc>
          <w:tcPr>
            <w:tcW w:w="1417" w:type="dxa"/>
            <w:shd w:val="clear" w:color="auto" w:fill="auto"/>
          </w:tcPr>
          <w:p w:rsidR="00DC1CB0" w:rsidRPr="00631AFC" w:rsidRDefault="00631AFC"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42.440,72</w:t>
            </w:r>
          </w:p>
        </w:tc>
        <w:tc>
          <w:tcPr>
            <w:tcW w:w="992" w:type="dxa"/>
            <w:shd w:val="clear" w:color="auto" w:fill="auto"/>
          </w:tcPr>
          <w:p w:rsidR="00DC1CB0" w:rsidRPr="00631AFC" w:rsidRDefault="00631AFC" w:rsidP="00654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5,85</w:t>
            </w:r>
          </w:p>
        </w:tc>
        <w:tc>
          <w:tcPr>
            <w:tcW w:w="993" w:type="dxa"/>
            <w:shd w:val="clear" w:color="auto" w:fill="auto"/>
          </w:tcPr>
          <w:p w:rsidR="00DC1CB0" w:rsidRPr="00631AFC" w:rsidRDefault="00631AFC"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163,78</w:t>
            </w:r>
          </w:p>
        </w:tc>
      </w:tr>
      <w:tr w:rsidR="00DC1CB0" w:rsidTr="00631AFC">
        <w:tc>
          <w:tcPr>
            <w:tcW w:w="3686" w:type="dxa"/>
            <w:shd w:val="clear" w:color="auto" w:fill="auto"/>
          </w:tcPr>
          <w:p w:rsidR="00DC1CB0" w:rsidRPr="00894EC1" w:rsidRDefault="00DC1CB0" w:rsidP="00FC4C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894EC1">
              <w:rPr>
                <w:rFonts w:ascii="Cambria" w:eastAsia="Cambria" w:hAnsi="Cambria" w:cs="Cambria"/>
              </w:rPr>
              <w:t>Ostala potraživanja (AOP 052)</w:t>
            </w:r>
          </w:p>
        </w:tc>
        <w:tc>
          <w:tcPr>
            <w:tcW w:w="1559" w:type="dxa"/>
            <w:shd w:val="clear" w:color="auto" w:fill="auto"/>
          </w:tcPr>
          <w:p w:rsidR="00DC1CB0" w:rsidRPr="00631AFC" w:rsidRDefault="00894EC1"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12.469,77</w:t>
            </w:r>
          </w:p>
        </w:tc>
        <w:tc>
          <w:tcPr>
            <w:tcW w:w="993" w:type="dxa"/>
            <w:shd w:val="clear" w:color="auto" w:fill="auto"/>
          </w:tcPr>
          <w:p w:rsidR="00DC1CB0" w:rsidRPr="00631AFC" w:rsidRDefault="00631AFC" w:rsidP="0063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1,2</w:t>
            </w:r>
            <w:r>
              <w:rPr>
                <w:rFonts w:ascii="Cambria" w:eastAsia="Cambria" w:hAnsi="Cambria" w:cs="Cambria"/>
              </w:rPr>
              <w:t>4</w:t>
            </w:r>
          </w:p>
        </w:tc>
        <w:tc>
          <w:tcPr>
            <w:tcW w:w="1417" w:type="dxa"/>
            <w:shd w:val="clear" w:color="auto" w:fill="auto"/>
          </w:tcPr>
          <w:p w:rsidR="00DC1CB0" w:rsidRPr="00631AFC" w:rsidRDefault="00631AFC"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14.128,34</w:t>
            </w:r>
          </w:p>
        </w:tc>
        <w:tc>
          <w:tcPr>
            <w:tcW w:w="992" w:type="dxa"/>
            <w:shd w:val="clear" w:color="auto" w:fill="auto"/>
          </w:tcPr>
          <w:p w:rsidR="00DC1CB0" w:rsidRPr="00631AFC" w:rsidRDefault="00631AFC" w:rsidP="00654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1,95</w:t>
            </w:r>
          </w:p>
        </w:tc>
        <w:tc>
          <w:tcPr>
            <w:tcW w:w="993" w:type="dxa"/>
            <w:shd w:val="clear" w:color="auto" w:fill="auto"/>
          </w:tcPr>
          <w:p w:rsidR="00DC1CB0" w:rsidRPr="00631AFC" w:rsidRDefault="00631AFC" w:rsidP="008C40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113,30</w:t>
            </w:r>
          </w:p>
        </w:tc>
      </w:tr>
      <w:tr w:rsidR="00DC1CB0" w:rsidTr="00631AFC">
        <w:tc>
          <w:tcPr>
            <w:tcW w:w="3686" w:type="dxa"/>
            <w:shd w:val="clear" w:color="auto" w:fill="auto"/>
          </w:tcPr>
          <w:p w:rsidR="00DC1CB0" w:rsidRPr="00894EC1" w:rsidRDefault="00DC1CB0"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b/>
              </w:rPr>
            </w:pPr>
            <w:r w:rsidRPr="00894EC1">
              <w:rPr>
                <w:rFonts w:ascii="Cambria" w:eastAsia="Cambria" w:hAnsi="Cambria" w:cs="Cambria"/>
              </w:rPr>
              <w:t xml:space="preserve">Ukupno kratkoročna potraživanja (AOP 046) </w:t>
            </w:r>
          </w:p>
        </w:tc>
        <w:tc>
          <w:tcPr>
            <w:tcW w:w="1559" w:type="dxa"/>
            <w:shd w:val="clear" w:color="auto" w:fill="auto"/>
          </w:tcPr>
          <w:p w:rsidR="00DC1CB0" w:rsidRPr="00631AFC" w:rsidRDefault="00894EC1"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1.001.552,75</w:t>
            </w:r>
          </w:p>
        </w:tc>
        <w:tc>
          <w:tcPr>
            <w:tcW w:w="993" w:type="dxa"/>
            <w:shd w:val="clear" w:color="auto" w:fill="auto"/>
          </w:tcPr>
          <w:p w:rsidR="00DC1CB0" w:rsidRPr="00631AFC" w:rsidRDefault="00DC1CB0"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100,00</w:t>
            </w:r>
          </w:p>
        </w:tc>
        <w:tc>
          <w:tcPr>
            <w:tcW w:w="1417" w:type="dxa"/>
            <w:shd w:val="clear" w:color="auto" w:fill="auto"/>
          </w:tcPr>
          <w:p w:rsidR="00DC1CB0" w:rsidRPr="00631AFC" w:rsidRDefault="00631AFC" w:rsidP="00E153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725.924,42</w:t>
            </w:r>
          </w:p>
        </w:tc>
        <w:tc>
          <w:tcPr>
            <w:tcW w:w="992" w:type="dxa"/>
            <w:shd w:val="clear" w:color="auto" w:fill="auto"/>
          </w:tcPr>
          <w:p w:rsidR="00DC1CB0" w:rsidRPr="00631AFC" w:rsidRDefault="00DC1CB0"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100,00</w:t>
            </w:r>
          </w:p>
        </w:tc>
        <w:tc>
          <w:tcPr>
            <w:tcW w:w="993" w:type="dxa"/>
            <w:shd w:val="clear" w:color="auto" w:fill="auto"/>
          </w:tcPr>
          <w:p w:rsidR="00DC1CB0" w:rsidRPr="00631AFC" w:rsidRDefault="00631AFC" w:rsidP="004B5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31AFC">
              <w:rPr>
                <w:rFonts w:ascii="Cambria" w:eastAsia="Cambria" w:hAnsi="Cambria" w:cs="Cambria"/>
              </w:rPr>
              <w:t>72,48</w:t>
            </w:r>
          </w:p>
        </w:tc>
      </w:tr>
    </w:tbl>
    <w:p w:rsidR="00FC4C4F" w:rsidRDefault="00FC4C4F" w:rsidP="00FC4C4F">
      <w:pPr>
        <w:spacing w:line="276" w:lineRule="auto"/>
        <w:ind w:left="20"/>
        <w:jc w:val="both"/>
        <w:rPr>
          <w:sz w:val="24"/>
          <w:szCs w:val="24"/>
        </w:rPr>
      </w:pPr>
    </w:p>
    <w:p w:rsidR="001C1DCC" w:rsidRDefault="001C1DCC" w:rsidP="00FC4C4F">
      <w:pPr>
        <w:spacing w:line="276" w:lineRule="auto"/>
        <w:ind w:left="20"/>
        <w:rPr>
          <w:rFonts w:asciiTheme="majorHAnsi" w:eastAsia="Trebuchet MS" w:hAnsiTheme="majorHAnsi" w:cs="Trebuchet MS"/>
          <w:b/>
          <w:bCs/>
          <w:i/>
          <w:iCs/>
          <w:color w:val="4F81BD" w:themeColor="accent1"/>
          <w:sz w:val="24"/>
          <w:szCs w:val="24"/>
          <w:u w:val="single"/>
        </w:rPr>
      </w:pPr>
    </w:p>
    <w:p w:rsidR="001E26BC" w:rsidRDefault="001E26BC" w:rsidP="00FC4C4F">
      <w:pPr>
        <w:spacing w:line="276" w:lineRule="auto"/>
        <w:ind w:left="20"/>
        <w:rPr>
          <w:rFonts w:asciiTheme="majorHAnsi" w:eastAsia="Trebuchet MS" w:hAnsiTheme="majorHAnsi" w:cs="Trebuchet MS"/>
          <w:b/>
          <w:bCs/>
          <w:i/>
          <w:iCs/>
          <w:color w:val="4F81BD" w:themeColor="accent1"/>
          <w:sz w:val="24"/>
          <w:szCs w:val="24"/>
          <w:u w:val="single"/>
        </w:rPr>
      </w:pPr>
    </w:p>
    <w:p w:rsidR="00FC4C4F" w:rsidRPr="00F616C3" w:rsidRDefault="00FC4C4F" w:rsidP="00FC4C4F">
      <w:pPr>
        <w:spacing w:line="276" w:lineRule="auto"/>
        <w:ind w:left="20"/>
        <w:rPr>
          <w:rFonts w:asciiTheme="majorHAnsi" w:eastAsia="Trebuchet MS" w:hAnsiTheme="majorHAnsi" w:cs="Trebuchet MS"/>
          <w:b/>
          <w:bCs/>
          <w:i/>
          <w:sz w:val="24"/>
          <w:szCs w:val="24"/>
        </w:rPr>
      </w:pPr>
      <w:r w:rsidRPr="00F616C3">
        <w:rPr>
          <w:rFonts w:asciiTheme="majorHAnsi" w:eastAsia="Trebuchet MS" w:hAnsiTheme="majorHAnsi" w:cs="Trebuchet MS"/>
          <w:b/>
          <w:bCs/>
          <w:i/>
          <w:sz w:val="24"/>
          <w:szCs w:val="24"/>
        </w:rPr>
        <w:t>Kratkoročna potraživanja za isporučenu robu i usluge</w:t>
      </w:r>
    </w:p>
    <w:p w:rsidR="00FC4C4F" w:rsidRPr="00562149" w:rsidRDefault="00FC4C4F" w:rsidP="00FC4C4F">
      <w:pPr>
        <w:spacing w:line="276" w:lineRule="auto"/>
        <w:ind w:left="20"/>
        <w:rPr>
          <w:rFonts w:asciiTheme="majorHAnsi" w:hAnsiTheme="majorHAnsi"/>
          <w:color w:val="4F81BD" w:themeColor="accent1"/>
          <w:sz w:val="24"/>
          <w:szCs w:val="24"/>
        </w:rPr>
      </w:pPr>
    </w:p>
    <w:p w:rsidR="00FC4C4F" w:rsidRDefault="00FC4C4F" w:rsidP="00FC4C4F">
      <w:pPr>
        <w:spacing w:line="276" w:lineRule="auto"/>
        <w:ind w:left="20"/>
        <w:jc w:val="both"/>
        <w:rPr>
          <w:rFonts w:asciiTheme="majorHAnsi" w:eastAsia="Trebuchet MS" w:hAnsiTheme="majorHAnsi" w:cs="Trebuchet MS"/>
          <w:sz w:val="24"/>
          <w:szCs w:val="24"/>
        </w:rPr>
      </w:pPr>
      <w:r w:rsidRPr="00562149">
        <w:rPr>
          <w:rFonts w:asciiTheme="majorHAnsi" w:eastAsia="Trebuchet MS" w:hAnsiTheme="majorHAnsi" w:cs="Trebuchet MS"/>
          <w:sz w:val="24"/>
          <w:szCs w:val="24"/>
        </w:rPr>
        <w:t>Kratkoročna potraživanja za isporučenu robu i usluge i ostala potraživanja razrađuju se na potraživanja od poduzetnika unutar grupe, od društava povezanih sudjelujućim interesom i od nepovezanih osoba.</w:t>
      </w:r>
      <w:r>
        <w:rPr>
          <w:rFonts w:asciiTheme="majorHAnsi" w:eastAsia="Trebuchet MS" w:hAnsiTheme="majorHAnsi" w:cs="Trebuchet MS"/>
          <w:sz w:val="24"/>
          <w:szCs w:val="24"/>
        </w:rPr>
        <w:t xml:space="preserve"> </w:t>
      </w:r>
    </w:p>
    <w:p w:rsidR="00F616C3" w:rsidRDefault="00F616C3" w:rsidP="00562149">
      <w:pPr>
        <w:spacing w:line="276" w:lineRule="auto"/>
        <w:rPr>
          <w:rFonts w:ascii="Cambria" w:hAnsi="Cambria"/>
          <w:sz w:val="24"/>
          <w:szCs w:val="24"/>
        </w:rPr>
      </w:pPr>
    </w:p>
    <w:p w:rsidR="004E12F2" w:rsidRPr="003E2FD9" w:rsidRDefault="00FC4C4F" w:rsidP="00562149">
      <w:pPr>
        <w:spacing w:line="276" w:lineRule="auto"/>
        <w:rPr>
          <w:rFonts w:asciiTheme="majorHAnsi" w:hAnsiTheme="majorHAnsi"/>
        </w:rPr>
      </w:pPr>
      <w:r w:rsidRPr="003E2FD9">
        <w:rPr>
          <w:rFonts w:ascii="Cambria" w:hAnsi="Cambria"/>
          <w:sz w:val="24"/>
          <w:szCs w:val="24"/>
        </w:rPr>
        <w:t xml:space="preserve">Tablica </w:t>
      </w:r>
      <w:r w:rsidR="00444DBF" w:rsidRPr="003E2FD9">
        <w:rPr>
          <w:rFonts w:ascii="Cambria" w:hAnsi="Cambria"/>
          <w:sz w:val="24"/>
          <w:szCs w:val="24"/>
        </w:rPr>
        <w:t>23</w:t>
      </w:r>
      <w:r w:rsidRPr="003E2FD9">
        <w:rPr>
          <w:rFonts w:ascii="Cambria" w:hAnsi="Cambria"/>
          <w:sz w:val="24"/>
          <w:szCs w:val="24"/>
        </w:rPr>
        <w:t>. Potraživanja od kupaca s prikazom vrijednosnih usklađenja</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4394"/>
        <w:gridCol w:w="1559"/>
        <w:gridCol w:w="1418"/>
        <w:gridCol w:w="1275"/>
      </w:tblGrid>
      <w:tr w:rsidR="00FC4C4F" w:rsidRPr="00D16B09" w:rsidTr="001C1DCC">
        <w:trPr>
          <w:trHeight w:val="359"/>
        </w:trPr>
        <w:tc>
          <w:tcPr>
            <w:tcW w:w="993" w:type="dxa"/>
            <w:shd w:val="clear" w:color="auto" w:fill="4F81BD" w:themeFill="accent1"/>
          </w:tcPr>
          <w:p w:rsidR="00FC4C4F" w:rsidRPr="00FE4E86" w:rsidRDefault="00FC4C4F" w:rsidP="00A638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lang w:eastAsia="en-US"/>
              </w:rPr>
            </w:pPr>
            <w:r>
              <w:rPr>
                <w:rFonts w:ascii="Cambria" w:hAnsi="Cambria"/>
                <w:b/>
                <w:bCs/>
                <w:color w:val="FFFFFF"/>
                <w:lang w:eastAsia="en-US"/>
              </w:rPr>
              <w:t>R.</w:t>
            </w:r>
            <w:r w:rsidRPr="00FE4E86">
              <w:rPr>
                <w:rFonts w:ascii="Cambria" w:hAnsi="Cambria"/>
                <w:b/>
                <w:bCs/>
                <w:color w:val="FFFFFF"/>
                <w:lang w:eastAsia="en-US"/>
              </w:rPr>
              <w:t>br</w:t>
            </w:r>
            <w:r>
              <w:rPr>
                <w:rFonts w:ascii="Cambria" w:hAnsi="Cambria"/>
                <w:b/>
                <w:bCs/>
                <w:color w:val="FFFFFF"/>
                <w:lang w:eastAsia="en-US"/>
              </w:rPr>
              <w:t>.</w:t>
            </w:r>
          </w:p>
        </w:tc>
        <w:tc>
          <w:tcPr>
            <w:tcW w:w="4394" w:type="dxa"/>
            <w:shd w:val="clear" w:color="auto" w:fill="4F81BD" w:themeFill="accent1"/>
          </w:tcPr>
          <w:p w:rsidR="00FC4C4F" w:rsidRPr="00FE4E86" w:rsidRDefault="00FC4C4F" w:rsidP="00A638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lang w:eastAsia="en-US"/>
              </w:rPr>
            </w:pPr>
            <w:r w:rsidRPr="00FE4E86">
              <w:rPr>
                <w:rFonts w:ascii="Cambria" w:hAnsi="Cambria"/>
                <w:b/>
                <w:bCs/>
                <w:color w:val="FFFFFF"/>
                <w:lang w:eastAsia="en-US"/>
              </w:rPr>
              <w:t>Opis</w:t>
            </w:r>
          </w:p>
        </w:tc>
        <w:tc>
          <w:tcPr>
            <w:tcW w:w="1559" w:type="dxa"/>
            <w:shd w:val="clear" w:color="auto" w:fill="4F81BD" w:themeFill="accent1"/>
          </w:tcPr>
          <w:p w:rsidR="00FC4C4F" w:rsidRPr="00FE4E86" w:rsidRDefault="00FC4C4F" w:rsidP="00F96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hAnsi="Cambria"/>
                <w:b/>
                <w:bCs/>
                <w:color w:val="FFFFFF"/>
                <w:lang w:eastAsia="en-US"/>
              </w:rPr>
            </w:pPr>
            <w:r w:rsidRPr="00FE4E86">
              <w:rPr>
                <w:rFonts w:ascii="Cambria" w:hAnsi="Cambria"/>
                <w:b/>
                <w:bCs/>
                <w:color w:val="FFFFFF"/>
                <w:lang w:eastAsia="en-US"/>
              </w:rPr>
              <w:t>20</w:t>
            </w:r>
            <w:r w:rsidR="00F961FD">
              <w:rPr>
                <w:rFonts w:ascii="Cambria" w:hAnsi="Cambria"/>
                <w:b/>
                <w:bCs/>
                <w:color w:val="FFFFFF"/>
                <w:lang w:eastAsia="en-US"/>
              </w:rPr>
              <w:t>23</w:t>
            </w:r>
          </w:p>
        </w:tc>
        <w:tc>
          <w:tcPr>
            <w:tcW w:w="1418" w:type="dxa"/>
            <w:shd w:val="clear" w:color="auto" w:fill="4F81BD" w:themeFill="accent1"/>
          </w:tcPr>
          <w:p w:rsidR="00FC4C4F" w:rsidRPr="00FE4E86" w:rsidRDefault="00FC4C4F" w:rsidP="00F96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lang w:eastAsia="en-US"/>
              </w:rPr>
            </w:pPr>
            <w:r w:rsidRPr="00FE4E86">
              <w:rPr>
                <w:rFonts w:ascii="Cambria" w:hAnsi="Cambria"/>
                <w:b/>
                <w:bCs/>
                <w:color w:val="FFFFFF"/>
                <w:lang w:eastAsia="en-US"/>
              </w:rPr>
              <w:t>20</w:t>
            </w:r>
            <w:r w:rsidR="00240B14">
              <w:rPr>
                <w:rFonts w:ascii="Cambria" w:hAnsi="Cambria"/>
                <w:b/>
                <w:bCs/>
                <w:color w:val="FFFFFF"/>
                <w:lang w:eastAsia="en-US"/>
              </w:rPr>
              <w:t>2</w:t>
            </w:r>
            <w:r w:rsidR="00F961FD">
              <w:rPr>
                <w:rFonts w:ascii="Cambria" w:hAnsi="Cambria"/>
                <w:b/>
                <w:bCs/>
                <w:color w:val="FFFFFF"/>
                <w:lang w:eastAsia="en-US"/>
              </w:rPr>
              <w:t>4</w:t>
            </w:r>
          </w:p>
        </w:tc>
        <w:tc>
          <w:tcPr>
            <w:tcW w:w="1275" w:type="dxa"/>
            <w:shd w:val="clear" w:color="auto" w:fill="4F81BD" w:themeFill="accent1"/>
          </w:tcPr>
          <w:p w:rsidR="00FC4C4F" w:rsidRPr="00FE4E86" w:rsidRDefault="00FC4C4F" w:rsidP="005E4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lang w:eastAsia="en-US"/>
              </w:rPr>
            </w:pPr>
            <w:r>
              <w:rPr>
                <w:rFonts w:ascii="Cambria" w:eastAsia="Cambria" w:hAnsi="Cambria" w:cs="Cambria"/>
                <w:b/>
                <w:color w:val="FFFFFF"/>
              </w:rPr>
              <w:t>Inde</w:t>
            </w:r>
            <w:r w:rsidR="005E4575">
              <w:rPr>
                <w:rFonts w:ascii="Cambria" w:eastAsia="Cambria" w:hAnsi="Cambria" w:cs="Cambria"/>
                <w:b/>
                <w:color w:val="FFFFFF"/>
              </w:rPr>
              <w:t>x</w:t>
            </w:r>
          </w:p>
        </w:tc>
      </w:tr>
      <w:tr w:rsidR="001C1DCC" w:rsidRPr="00D16B09" w:rsidTr="001C1DCC">
        <w:trPr>
          <w:trHeight w:val="265"/>
        </w:trPr>
        <w:tc>
          <w:tcPr>
            <w:tcW w:w="993" w:type="dxa"/>
          </w:tcPr>
          <w:p w:rsidR="001C1DCC" w:rsidRPr="003E2FD9" w:rsidRDefault="001C1DCC" w:rsidP="00A63853">
            <w:pPr>
              <w:jc w:val="center"/>
              <w:rPr>
                <w:rFonts w:ascii="Cambria" w:hAnsi="Cambria"/>
                <w:lang w:eastAsia="en-US"/>
              </w:rPr>
            </w:pPr>
            <w:r w:rsidRPr="003E2FD9">
              <w:rPr>
                <w:rFonts w:ascii="Cambria" w:hAnsi="Cambria"/>
                <w:lang w:eastAsia="en-US"/>
              </w:rPr>
              <w:t>1</w:t>
            </w:r>
          </w:p>
        </w:tc>
        <w:tc>
          <w:tcPr>
            <w:tcW w:w="4394" w:type="dxa"/>
          </w:tcPr>
          <w:p w:rsidR="001C1DCC" w:rsidRPr="001C1DCC" w:rsidRDefault="001C1DCC" w:rsidP="000F65A4">
            <w:pPr>
              <w:rPr>
                <w:rFonts w:ascii="Cambria" w:hAnsi="Cambria"/>
                <w:lang w:eastAsia="en-US"/>
              </w:rPr>
            </w:pPr>
            <w:r w:rsidRPr="001C1DCC">
              <w:rPr>
                <w:rFonts w:ascii="Cambria" w:hAnsi="Cambria"/>
                <w:lang w:eastAsia="en-US"/>
              </w:rPr>
              <w:t>Potraživanja od kupaca</w:t>
            </w:r>
          </w:p>
        </w:tc>
        <w:tc>
          <w:tcPr>
            <w:tcW w:w="1559" w:type="dxa"/>
          </w:tcPr>
          <w:p w:rsidR="001C1DCC" w:rsidRPr="001C1DCC" w:rsidRDefault="001C1DCC" w:rsidP="000F65A4">
            <w:pPr>
              <w:jc w:val="right"/>
              <w:rPr>
                <w:rFonts w:ascii="Cambria" w:hAnsi="Cambria"/>
                <w:lang w:eastAsia="en-US"/>
              </w:rPr>
            </w:pPr>
            <w:r w:rsidRPr="001C1DCC">
              <w:rPr>
                <w:rFonts w:ascii="Cambria" w:hAnsi="Cambria"/>
                <w:lang w:eastAsia="en-US"/>
              </w:rPr>
              <w:t>1.181.929,82</w:t>
            </w:r>
          </w:p>
        </w:tc>
        <w:tc>
          <w:tcPr>
            <w:tcW w:w="1418" w:type="dxa"/>
          </w:tcPr>
          <w:p w:rsidR="001C1DCC" w:rsidRPr="001C1DCC" w:rsidRDefault="001C1DCC" w:rsidP="000F65A4">
            <w:pPr>
              <w:jc w:val="right"/>
              <w:rPr>
                <w:rFonts w:ascii="Cambria" w:hAnsi="Cambria"/>
                <w:lang w:eastAsia="en-US"/>
              </w:rPr>
            </w:pPr>
            <w:r w:rsidRPr="001C1DCC">
              <w:rPr>
                <w:rFonts w:ascii="Cambria" w:hAnsi="Cambria"/>
                <w:lang w:eastAsia="en-US"/>
              </w:rPr>
              <w:t>873.857,48</w:t>
            </w:r>
          </w:p>
        </w:tc>
        <w:tc>
          <w:tcPr>
            <w:tcW w:w="1275" w:type="dxa"/>
          </w:tcPr>
          <w:p w:rsidR="001C1DCC" w:rsidRPr="001C1DCC" w:rsidRDefault="001C1DCC" w:rsidP="000F65A4">
            <w:pPr>
              <w:jc w:val="right"/>
              <w:rPr>
                <w:rFonts w:ascii="Cambria" w:hAnsi="Cambria"/>
                <w:lang w:eastAsia="en-US"/>
              </w:rPr>
            </w:pPr>
            <w:r w:rsidRPr="001C1DCC">
              <w:rPr>
                <w:rFonts w:ascii="Cambria" w:hAnsi="Cambria"/>
                <w:lang w:eastAsia="en-US"/>
              </w:rPr>
              <w:t>73,93</w:t>
            </w:r>
          </w:p>
        </w:tc>
      </w:tr>
      <w:tr w:rsidR="006A6D70" w:rsidRPr="00D16B09" w:rsidTr="001C1DCC">
        <w:trPr>
          <w:trHeight w:val="341"/>
        </w:trPr>
        <w:tc>
          <w:tcPr>
            <w:tcW w:w="993" w:type="dxa"/>
          </w:tcPr>
          <w:p w:rsidR="006A6D70" w:rsidRPr="003E2FD9" w:rsidRDefault="001C1DCC" w:rsidP="00A63853">
            <w:pPr>
              <w:jc w:val="center"/>
              <w:rPr>
                <w:rFonts w:ascii="Cambria" w:hAnsi="Cambria"/>
                <w:lang w:eastAsia="en-US"/>
              </w:rPr>
            </w:pPr>
            <w:r>
              <w:rPr>
                <w:rFonts w:ascii="Cambria" w:hAnsi="Cambria"/>
                <w:lang w:eastAsia="en-US"/>
              </w:rPr>
              <w:t>2</w:t>
            </w:r>
          </w:p>
        </w:tc>
        <w:tc>
          <w:tcPr>
            <w:tcW w:w="4394" w:type="dxa"/>
          </w:tcPr>
          <w:p w:rsidR="006A6D70" w:rsidRPr="001C1DCC" w:rsidRDefault="001C1DCC" w:rsidP="00A63853">
            <w:pPr>
              <w:rPr>
                <w:rFonts w:ascii="Cambria" w:hAnsi="Cambria"/>
                <w:lang w:eastAsia="en-US"/>
              </w:rPr>
            </w:pPr>
            <w:r w:rsidRPr="001C1DCC">
              <w:rPr>
                <w:rFonts w:ascii="Cambria" w:hAnsi="Cambria"/>
                <w:lang w:eastAsia="en-US"/>
              </w:rPr>
              <w:t>Ispravak vrijednosti potraživanja od kupaca</w:t>
            </w:r>
          </w:p>
        </w:tc>
        <w:tc>
          <w:tcPr>
            <w:tcW w:w="1559" w:type="dxa"/>
          </w:tcPr>
          <w:p w:rsidR="006A6D70" w:rsidRPr="001C1DCC" w:rsidRDefault="001C1DCC" w:rsidP="00C406E1">
            <w:pPr>
              <w:jc w:val="right"/>
              <w:rPr>
                <w:rFonts w:ascii="Cambria" w:hAnsi="Cambria"/>
                <w:lang w:eastAsia="en-US"/>
              </w:rPr>
            </w:pPr>
            <w:r w:rsidRPr="001C1DCC">
              <w:rPr>
                <w:rFonts w:ascii="Cambria" w:hAnsi="Cambria"/>
                <w:lang w:eastAsia="en-US"/>
              </w:rPr>
              <w:t>218.759,95</w:t>
            </w:r>
          </w:p>
        </w:tc>
        <w:tc>
          <w:tcPr>
            <w:tcW w:w="1418" w:type="dxa"/>
          </w:tcPr>
          <w:p w:rsidR="006A6D70" w:rsidRPr="001C1DCC" w:rsidRDefault="001C1DCC" w:rsidP="003E2FD9">
            <w:pPr>
              <w:jc w:val="right"/>
              <w:rPr>
                <w:rFonts w:ascii="Cambria" w:hAnsi="Cambria"/>
                <w:lang w:eastAsia="en-US"/>
              </w:rPr>
            </w:pPr>
            <w:r w:rsidRPr="001C1DCC">
              <w:rPr>
                <w:rFonts w:ascii="Cambria" w:hAnsi="Cambria"/>
                <w:lang w:eastAsia="en-US"/>
              </w:rPr>
              <w:t>204.531,21</w:t>
            </w:r>
          </w:p>
        </w:tc>
        <w:tc>
          <w:tcPr>
            <w:tcW w:w="1275" w:type="dxa"/>
          </w:tcPr>
          <w:p w:rsidR="006A6D70" w:rsidRPr="001C1DCC" w:rsidRDefault="001C1DCC" w:rsidP="001C1DCC">
            <w:pPr>
              <w:jc w:val="right"/>
              <w:rPr>
                <w:rFonts w:ascii="Cambria" w:hAnsi="Cambria"/>
                <w:lang w:eastAsia="en-US"/>
              </w:rPr>
            </w:pPr>
            <w:r w:rsidRPr="001C1DCC">
              <w:rPr>
                <w:rFonts w:ascii="Cambria" w:hAnsi="Cambria"/>
                <w:lang w:eastAsia="en-US"/>
              </w:rPr>
              <w:t>93,50</w:t>
            </w:r>
          </w:p>
        </w:tc>
      </w:tr>
      <w:tr w:rsidR="001C1DCC" w:rsidRPr="00D16B09" w:rsidTr="001C1DCC">
        <w:trPr>
          <w:trHeight w:val="70"/>
        </w:trPr>
        <w:tc>
          <w:tcPr>
            <w:tcW w:w="993" w:type="dxa"/>
          </w:tcPr>
          <w:p w:rsidR="001C1DCC" w:rsidRPr="003E2FD9" w:rsidRDefault="001C1DCC" w:rsidP="00FC4C4F">
            <w:pPr>
              <w:spacing w:after="200"/>
              <w:jc w:val="center"/>
              <w:rPr>
                <w:rFonts w:ascii="Cambria" w:hAnsi="Cambria"/>
                <w:lang w:eastAsia="en-US"/>
              </w:rPr>
            </w:pPr>
            <w:r>
              <w:rPr>
                <w:rFonts w:ascii="Cambria" w:hAnsi="Cambria"/>
                <w:lang w:eastAsia="en-US"/>
              </w:rPr>
              <w:t>3</w:t>
            </w:r>
          </w:p>
        </w:tc>
        <w:tc>
          <w:tcPr>
            <w:tcW w:w="4394" w:type="dxa"/>
          </w:tcPr>
          <w:p w:rsidR="001C1DCC" w:rsidRPr="001C1DCC" w:rsidRDefault="001C1DCC" w:rsidP="00A63853">
            <w:pPr>
              <w:rPr>
                <w:rFonts w:ascii="Cambria" w:hAnsi="Cambria"/>
                <w:lang w:eastAsia="en-US"/>
              </w:rPr>
            </w:pPr>
            <w:r w:rsidRPr="001C1DCC">
              <w:rPr>
                <w:rFonts w:ascii="Cambria" w:hAnsi="Cambria"/>
                <w:lang w:eastAsia="en-US"/>
              </w:rPr>
              <w:t>Potraživanja od kupaca s uklju</w:t>
            </w:r>
            <w:r w:rsidRPr="001C1DCC">
              <w:rPr>
                <w:rFonts w:ascii="Cambria" w:hAnsi="Cambria" w:cs="Calibri"/>
                <w:lang w:eastAsia="en-US"/>
              </w:rPr>
              <w:t>č</w:t>
            </w:r>
            <w:r w:rsidRPr="001C1DCC">
              <w:rPr>
                <w:rFonts w:ascii="Cambria" w:hAnsi="Cambria"/>
                <w:lang w:eastAsia="en-US"/>
              </w:rPr>
              <w:t>enim ispravkom vrijednosti</w:t>
            </w:r>
          </w:p>
        </w:tc>
        <w:tc>
          <w:tcPr>
            <w:tcW w:w="1559" w:type="dxa"/>
          </w:tcPr>
          <w:p w:rsidR="001C1DCC" w:rsidRPr="001C1DCC" w:rsidRDefault="001C1DCC" w:rsidP="00C406E1">
            <w:pPr>
              <w:spacing w:after="200"/>
              <w:jc w:val="right"/>
              <w:rPr>
                <w:rFonts w:ascii="Cambria" w:hAnsi="Cambria"/>
                <w:lang w:eastAsia="en-US"/>
              </w:rPr>
            </w:pPr>
            <w:r w:rsidRPr="001C1DCC">
              <w:rPr>
                <w:rFonts w:ascii="Cambria" w:hAnsi="Cambria"/>
                <w:lang w:eastAsia="en-US"/>
              </w:rPr>
              <w:t>963.169,87</w:t>
            </w:r>
          </w:p>
        </w:tc>
        <w:tc>
          <w:tcPr>
            <w:tcW w:w="1418" w:type="dxa"/>
          </w:tcPr>
          <w:p w:rsidR="001C1DCC" w:rsidRPr="001C1DCC" w:rsidRDefault="001C1DCC" w:rsidP="006F22B5">
            <w:pPr>
              <w:spacing w:after="200"/>
              <w:jc w:val="right"/>
              <w:rPr>
                <w:rFonts w:ascii="Cambria" w:hAnsi="Cambria"/>
                <w:lang w:eastAsia="en-US"/>
              </w:rPr>
            </w:pPr>
            <w:r w:rsidRPr="001C1DCC">
              <w:rPr>
                <w:rFonts w:ascii="Cambria" w:hAnsi="Cambria"/>
                <w:lang w:eastAsia="en-US"/>
              </w:rPr>
              <w:t>669.326,27</w:t>
            </w:r>
          </w:p>
        </w:tc>
        <w:tc>
          <w:tcPr>
            <w:tcW w:w="1275" w:type="dxa"/>
          </w:tcPr>
          <w:p w:rsidR="001C1DCC" w:rsidRPr="001C1DCC" w:rsidRDefault="001C1DCC" w:rsidP="00A63853">
            <w:pPr>
              <w:spacing w:after="200"/>
              <w:jc w:val="right"/>
              <w:rPr>
                <w:rFonts w:ascii="Cambria" w:hAnsi="Cambria"/>
                <w:lang w:eastAsia="en-US"/>
              </w:rPr>
            </w:pPr>
            <w:r w:rsidRPr="001C1DCC">
              <w:rPr>
                <w:rFonts w:ascii="Cambria" w:hAnsi="Cambria"/>
                <w:lang w:eastAsia="en-US"/>
              </w:rPr>
              <w:t>69,49</w:t>
            </w:r>
          </w:p>
        </w:tc>
      </w:tr>
    </w:tbl>
    <w:p w:rsidR="001C1DCC" w:rsidRDefault="001C1DCC" w:rsidP="00F616C3">
      <w:pPr>
        <w:spacing w:line="276" w:lineRule="auto"/>
        <w:ind w:left="20"/>
        <w:jc w:val="both"/>
        <w:rPr>
          <w:rFonts w:asciiTheme="majorHAnsi" w:eastAsia="Trebuchet MS" w:hAnsiTheme="majorHAnsi" w:cs="Trebuchet MS"/>
          <w:sz w:val="24"/>
          <w:szCs w:val="24"/>
        </w:rPr>
      </w:pPr>
    </w:p>
    <w:p w:rsidR="00FC4C4F" w:rsidRDefault="008C405B" w:rsidP="00F616C3">
      <w:pPr>
        <w:spacing w:line="276" w:lineRule="auto"/>
        <w:ind w:left="20"/>
        <w:jc w:val="both"/>
        <w:rPr>
          <w:sz w:val="24"/>
          <w:szCs w:val="24"/>
        </w:rPr>
      </w:pPr>
      <w:r w:rsidRPr="00562149">
        <w:rPr>
          <w:rFonts w:asciiTheme="majorHAnsi" w:eastAsia="Trebuchet MS" w:hAnsiTheme="majorHAnsi" w:cs="Trebuchet MS"/>
          <w:sz w:val="24"/>
          <w:szCs w:val="24"/>
        </w:rPr>
        <w:t xml:space="preserve">Kratkoročna potraživanja za isporučenu robu i usluge da dan izvještavanja iznosila su ukupno </w:t>
      </w:r>
      <w:r w:rsidR="00F82F68">
        <w:rPr>
          <w:rFonts w:asciiTheme="majorHAnsi" w:eastAsia="Trebuchet MS" w:hAnsiTheme="majorHAnsi" w:cs="Trebuchet MS"/>
          <w:sz w:val="24"/>
          <w:szCs w:val="24"/>
        </w:rPr>
        <w:t>669.326,27 EUR</w:t>
      </w:r>
      <w:r w:rsidRPr="00562149">
        <w:rPr>
          <w:rFonts w:asciiTheme="majorHAnsi" w:eastAsia="Trebuchet MS" w:hAnsiTheme="majorHAnsi" w:cs="Trebuchet MS"/>
          <w:sz w:val="24"/>
          <w:szCs w:val="24"/>
        </w:rPr>
        <w:t>.</w:t>
      </w:r>
      <w:r w:rsidRPr="00562149">
        <w:rPr>
          <w:sz w:val="24"/>
          <w:szCs w:val="24"/>
        </w:rPr>
        <w:t xml:space="preserve"> </w:t>
      </w:r>
      <w:r w:rsidR="00FC4C4F" w:rsidRPr="00562149">
        <w:rPr>
          <w:rFonts w:asciiTheme="majorHAnsi" w:eastAsia="Trebuchet MS" w:hAnsiTheme="majorHAnsi" w:cs="Trebuchet MS"/>
          <w:sz w:val="24"/>
          <w:szCs w:val="24"/>
        </w:rPr>
        <w:t>Društvo na dan izvještavanja nije imalo kratkoročna potraživanja od poduzetnika unutar grupe i/ili od društava povezanih sudjelujućim interesima po osnovi isporučenih roba i usluga.</w:t>
      </w:r>
      <w:r w:rsidR="00FC4C4F">
        <w:rPr>
          <w:rFonts w:asciiTheme="majorHAnsi" w:eastAsia="Trebuchet MS" w:hAnsiTheme="majorHAnsi" w:cs="Trebuchet MS"/>
          <w:sz w:val="24"/>
          <w:szCs w:val="24"/>
        </w:rPr>
        <w:t xml:space="preserve"> </w:t>
      </w:r>
    </w:p>
    <w:p w:rsidR="00562149" w:rsidRDefault="00562149" w:rsidP="00F616C3">
      <w:pPr>
        <w:spacing w:line="276" w:lineRule="auto"/>
        <w:jc w:val="both"/>
        <w:rPr>
          <w:rFonts w:asciiTheme="majorHAnsi" w:hAnsiTheme="majorHAnsi"/>
          <w:sz w:val="24"/>
          <w:szCs w:val="24"/>
        </w:rPr>
      </w:pPr>
    </w:p>
    <w:p w:rsidR="004E12F2" w:rsidRPr="006C0206" w:rsidRDefault="0012424B" w:rsidP="00F616C3">
      <w:pPr>
        <w:spacing w:line="276" w:lineRule="auto"/>
        <w:ind w:left="20"/>
        <w:jc w:val="both"/>
        <w:rPr>
          <w:rFonts w:asciiTheme="majorHAnsi" w:hAnsiTheme="majorHAnsi"/>
          <w:i/>
          <w:sz w:val="24"/>
          <w:szCs w:val="24"/>
        </w:rPr>
      </w:pPr>
      <w:r w:rsidRPr="006C0206">
        <w:rPr>
          <w:rFonts w:asciiTheme="majorHAnsi" w:eastAsia="Trebuchet MS" w:hAnsiTheme="majorHAnsi" w:cs="Trebuchet MS"/>
          <w:b/>
          <w:bCs/>
          <w:i/>
          <w:sz w:val="24"/>
          <w:szCs w:val="24"/>
        </w:rPr>
        <w:t>Kratkoročna potraživanja od zaposlenika i članova poduzetnika</w:t>
      </w:r>
    </w:p>
    <w:p w:rsidR="00934972" w:rsidRDefault="00934972" w:rsidP="00F616C3">
      <w:pPr>
        <w:spacing w:line="276" w:lineRule="auto"/>
        <w:ind w:left="20"/>
        <w:jc w:val="both"/>
        <w:rPr>
          <w:rFonts w:asciiTheme="majorHAnsi" w:eastAsia="Trebuchet MS" w:hAnsiTheme="majorHAnsi" w:cs="Trebuchet MS"/>
          <w:sz w:val="24"/>
          <w:szCs w:val="24"/>
        </w:rPr>
      </w:pPr>
    </w:p>
    <w:p w:rsidR="004E12F2" w:rsidRPr="00934972" w:rsidRDefault="0012424B" w:rsidP="00F616C3">
      <w:pPr>
        <w:spacing w:line="276" w:lineRule="auto"/>
        <w:ind w:left="20"/>
        <w:jc w:val="both"/>
        <w:rPr>
          <w:rFonts w:asciiTheme="majorHAnsi" w:hAnsiTheme="majorHAnsi"/>
          <w:sz w:val="24"/>
          <w:szCs w:val="24"/>
        </w:rPr>
      </w:pPr>
      <w:r w:rsidRPr="00934972">
        <w:rPr>
          <w:rFonts w:asciiTheme="majorHAnsi" w:eastAsia="Trebuchet MS" w:hAnsiTheme="majorHAnsi" w:cs="Trebuchet MS"/>
          <w:sz w:val="24"/>
          <w:szCs w:val="24"/>
        </w:rPr>
        <w:t xml:space="preserve">Društvo </w:t>
      </w:r>
      <w:r w:rsidR="00D51C85">
        <w:rPr>
          <w:rFonts w:asciiTheme="majorHAnsi" w:eastAsia="Trebuchet MS" w:hAnsiTheme="majorHAnsi" w:cs="Trebuchet MS"/>
          <w:sz w:val="24"/>
          <w:szCs w:val="24"/>
        </w:rPr>
        <w:t xml:space="preserve">je </w:t>
      </w:r>
      <w:r w:rsidRPr="00934972">
        <w:rPr>
          <w:rFonts w:asciiTheme="majorHAnsi" w:eastAsia="Trebuchet MS" w:hAnsiTheme="majorHAnsi" w:cs="Trebuchet MS"/>
          <w:sz w:val="24"/>
          <w:szCs w:val="24"/>
        </w:rPr>
        <w:t xml:space="preserve">na dan izvještavanja imalo kratkoročna potraživanja od zaposlenika i članova </w:t>
      </w:r>
      <w:r w:rsidR="00D51C85">
        <w:rPr>
          <w:rFonts w:asciiTheme="majorHAnsi" w:eastAsia="Trebuchet MS" w:hAnsiTheme="majorHAnsi" w:cs="Trebuchet MS"/>
          <w:sz w:val="24"/>
          <w:szCs w:val="24"/>
        </w:rPr>
        <w:t xml:space="preserve">društva u iznosu </w:t>
      </w:r>
      <w:r w:rsidR="00F82F68">
        <w:rPr>
          <w:rFonts w:asciiTheme="majorHAnsi" w:eastAsia="Trebuchet MS" w:hAnsiTheme="majorHAnsi" w:cs="Trebuchet MS"/>
          <w:sz w:val="24"/>
          <w:szCs w:val="24"/>
        </w:rPr>
        <w:t>29,09 EUR</w:t>
      </w:r>
      <w:r w:rsidRPr="00934972">
        <w:rPr>
          <w:rFonts w:asciiTheme="majorHAnsi" w:eastAsia="Trebuchet MS" w:hAnsiTheme="majorHAnsi" w:cs="Trebuchet MS"/>
          <w:sz w:val="24"/>
          <w:szCs w:val="24"/>
        </w:rPr>
        <w:t>.</w:t>
      </w:r>
    </w:p>
    <w:p w:rsidR="004E12F2" w:rsidRPr="00F616C3" w:rsidRDefault="004E12F2" w:rsidP="00F616C3">
      <w:pPr>
        <w:spacing w:line="276" w:lineRule="auto"/>
        <w:jc w:val="both"/>
        <w:rPr>
          <w:rFonts w:asciiTheme="majorHAnsi" w:hAnsiTheme="majorHAnsi"/>
          <w:i/>
          <w:sz w:val="24"/>
          <w:szCs w:val="24"/>
        </w:rPr>
      </w:pPr>
    </w:p>
    <w:p w:rsidR="004E12F2" w:rsidRPr="00F616C3" w:rsidRDefault="0012424B" w:rsidP="00F616C3">
      <w:pPr>
        <w:spacing w:line="276" w:lineRule="auto"/>
        <w:ind w:left="20"/>
        <w:jc w:val="both"/>
        <w:rPr>
          <w:rFonts w:asciiTheme="majorHAnsi" w:hAnsiTheme="majorHAnsi"/>
          <w:i/>
          <w:sz w:val="24"/>
          <w:szCs w:val="24"/>
        </w:rPr>
      </w:pPr>
      <w:r w:rsidRPr="00F616C3">
        <w:rPr>
          <w:rFonts w:asciiTheme="majorHAnsi" w:eastAsia="Trebuchet MS" w:hAnsiTheme="majorHAnsi" w:cs="Trebuchet MS"/>
          <w:b/>
          <w:bCs/>
          <w:i/>
          <w:sz w:val="24"/>
          <w:szCs w:val="24"/>
        </w:rPr>
        <w:t>Kratkoročna potraživanja od države i drugih institucija</w:t>
      </w:r>
    </w:p>
    <w:p w:rsidR="004E12F2" w:rsidRPr="00934972" w:rsidRDefault="004E12F2" w:rsidP="00F616C3">
      <w:pPr>
        <w:spacing w:line="276" w:lineRule="auto"/>
        <w:jc w:val="both"/>
        <w:rPr>
          <w:rFonts w:asciiTheme="majorHAnsi" w:hAnsiTheme="majorHAnsi"/>
          <w:sz w:val="24"/>
          <w:szCs w:val="24"/>
        </w:rPr>
      </w:pPr>
    </w:p>
    <w:p w:rsidR="004E12F2" w:rsidRPr="00934972" w:rsidRDefault="0012424B" w:rsidP="00F616C3">
      <w:pPr>
        <w:spacing w:line="276" w:lineRule="auto"/>
        <w:ind w:left="20"/>
        <w:jc w:val="both"/>
        <w:rPr>
          <w:rFonts w:asciiTheme="majorHAnsi" w:hAnsiTheme="majorHAnsi"/>
          <w:sz w:val="24"/>
          <w:szCs w:val="24"/>
        </w:rPr>
      </w:pPr>
      <w:r w:rsidRPr="00934972">
        <w:rPr>
          <w:rFonts w:asciiTheme="majorHAnsi" w:eastAsia="Trebuchet MS" w:hAnsiTheme="majorHAnsi" w:cs="Trebuchet MS"/>
          <w:sz w:val="24"/>
          <w:szCs w:val="24"/>
        </w:rPr>
        <w:t>Kratkoročna potraživanja od države i drugih institucija odnose se na potraživanja za porez na dobit, potraživanja za PDV, potraživanja za više plaćene članarine i slična potraživanja.</w:t>
      </w:r>
    </w:p>
    <w:p w:rsidR="004E12F2" w:rsidRDefault="0012424B" w:rsidP="00F616C3">
      <w:pPr>
        <w:spacing w:line="276" w:lineRule="auto"/>
        <w:ind w:left="20"/>
        <w:jc w:val="both"/>
        <w:rPr>
          <w:rFonts w:asciiTheme="majorHAnsi" w:eastAsia="Trebuchet MS" w:hAnsiTheme="majorHAnsi" w:cs="Trebuchet MS"/>
          <w:sz w:val="24"/>
          <w:szCs w:val="24"/>
        </w:rPr>
      </w:pPr>
      <w:r w:rsidRPr="00934972">
        <w:rPr>
          <w:rFonts w:asciiTheme="majorHAnsi" w:eastAsia="Trebuchet MS" w:hAnsiTheme="majorHAnsi" w:cs="Trebuchet MS"/>
          <w:sz w:val="24"/>
          <w:szCs w:val="24"/>
        </w:rPr>
        <w:t xml:space="preserve">Društvo je na dan izvještavanja imalo kratkoročna potraživanja od države i drugih institucija u iznosu </w:t>
      </w:r>
      <w:r w:rsidR="00F82F68">
        <w:rPr>
          <w:rFonts w:asciiTheme="majorHAnsi" w:eastAsia="Trebuchet MS" w:hAnsiTheme="majorHAnsi" w:cs="Trebuchet MS"/>
          <w:sz w:val="24"/>
          <w:szCs w:val="24"/>
        </w:rPr>
        <w:t>42.440,72 EUR.</w:t>
      </w:r>
    </w:p>
    <w:p w:rsidR="001C1DCC" w:rsidRDefault="001C1DCC" w:rsidP="00F616C3">
      <w:pPr>
        <w:spacing w:line="276" w:lineRule="auto"/>
        <w:ind w:left="20"/>
        <w:jc w:val="both"/>
        <w:rPr>
          <w:rFonts w:asciiTheme="majorHAnsi" w:eastAsia="Trebuchet MS" w:hAnsiTheme="majorHAnsi" w:cs="Trebuchet MS"/>
          <w:sz w:val="24"/>
          <w:szCs w:val="24"/>
        </w:rPr>
      </w:pPr>
    </w:p>
    <w:p w:rsidR="004E12F2" w:rsidRPr="00F616C3" w:rsidRDefault="0012424B" w:rsidP="00F616C3">
      <w:pPr>
        <w:spacing w:line="276" w:lineRule="auto"/>
        <w:ind w:left="20"/>
        <w:jc w:val="both"/>
        <w:rPr>
          <w:rFonts w:asciiTheme="majorHAnsi" w:hAnsiTheme="majorHAnsi"/>
          <w:i/>
          <w:sz w:val="24"/>
          <w:szCs w:val="24"/>
        </w:rPr>
      </w:pPr>
      <w:r w:rsidRPr="00F616C3">
        <w:rPr>
          <w:rFonts w:asciiTheme="majorHAnsi" w:eastAsia="Trebuchet MS" w:hAnsiTheme="majorHAnsi" w:cs="Trebuchet MS"/>
          <w:b/>
          <w:bCs/>
          <w:i/>
          <w:sz w:val="24"/>
          <w:szCs w:val="24"/>
        </w:rPr>
        <w:t>Ostala kratkoročna potraživanja</w:t>
      </w:r>
    </w:p>
    <w:p w:rsidR="004E12F2" w:rsidRPr="00934972" w:rsidRDefault="004E12F2" w:rsidP="00F616C3">
      <w:pPr>
        <w:spacing w:line="276" w:lineRule="auto"/>
        <w:jc w:val="both"/>
        <w:rPr>
          <w:rFonts w:asciiTheme="majorHAnsi" w:hAnsiTheme="majorHAnsi"/>
          <w:sz w:val="20"/>
          <w:szCs w:val="20"/>
        </w:rPr>
      </w:pPr>
    </w:p>
    <w:p w:rsidR="004E12F2" w:rsidRDefault="0012424B" w:rsidP="00F616C3">
      <w:pPr>
        <w:spacing w:line="276" w:lineRule="auto"/>
        <w:ind w:left="20"/>
        <w:jc w:val="both"/>
        <w:rPr>
          <w:rFonts w:asciiTheme="majorHAnsi" w:eastAsia="Trebuchet MS" w:hAnsiTheme="majorHAnsi" w:cs="Trebuchet MS"/>
          <w:sz w:val="24"/>
          <w:szCs w:val="24"/>
        </w:rPr>
      </w:pPr>
      <w:r w:rsidRPr="00447E5C">
        <w:rPr>
          <w:rFonts w:asciiTheme="majorHAnsi" w:eastAsia="Trebuchet MS" w:hAnsiTheme="majorHAnsi" w:cs="Trebuchet MS"/>
          <w:sz w:val="24"/>
          <w:szCs w:val="24"/>
        </w:rPr>
        <w:lastRenderedPageBreak/>
        <w:t>Ostala kratkoročna potraživanja sačinjavaju potraživanja stečena cesijom ili nekom drugom vrstom ugovora (otkup tražbine, prijenos i sl.) te potraživanja za dane predujmove.</w:t>
      </w:r>
      <w:r w:rsidR="00F616C3">
        <w:rPr>
          <w:rFonts w:asciiTheme="majorHAnsi" w:eastAsia="Trebuchet MS" w:hAnsiTheme="majorHAnsi" w:cs="Trebuchet MS"/>
          <w:sz w:val="24"/>
          <w:szCs w:val="24"/>
        </w:rPr>
        <w:t xml:space="preserve"> </w:t>
      </w:r>
      <w:r w:rsidRPr="00447E5C">
        <w:rPr>
          <w:rFonts w:asciiTheme="majorHAnsi" w:eastAsia="Trebuchet MS" w:hAnsiTheme="majorHAnsi" w:cs="Trebuchet MS"/>
          <w:sz w:val="24"/>
          <w:szCs w:val="24"/>
        </w:rPr>
        <w:t xml:space="preserve">Ostala kratkoročna potraživanja Društva na dan izvještavanja iznosila su ukupno </w:t>
      </w:r>
      <w:r w:rsidR="00F82F68">
        <w:rPr>
          <w:rFonts w:asciiTheme="majorHAnsi" w:eastAsia="Trebuchet MS" w:hAnsiTheme="majorHAnsi" w:cs="Trebuchet MS"/>
          <w:sz w:val="24"/>
          <w:szCs w:val="24"/>
        </w:rPr>
        <w:t>14.128,34 EUR</w:t>
      </w:r>
      <w:r w:rsidRPr="00447E5C">
        <w:rPr>
          <w:rFonts w:asciiTheme="majorHAnsi" w:eastAsia="Trebuchet MS" w:hAnsiTheme="majorHAnsi" w:cs="Trebuchet MS"/>
          <w:sz w:val="24"/>
          <w:szCs w:val="24"/>
        </w:rPr>
        <w:t>.</w:t>
      </w:r>
    </w:p>
    <w:p w:rsidR="00447E5C" w:rsidRDefault="00447E5C" w:rsidP="00F616C3">
      <w:pPr>
        <w:spacing w:line="276" w:lineRule="auto"/>
        <w:ind w:left="20"/>
        <w:jc w:val="both"/>
        <w:rPr>
          <w:rFonts w:asciiTheme="majorHAnsi" w:hAnsiTheme="majorHAnsi"/>
          <w:sz w:val="24"/>
          <w:szCs w:val="24"/>
        </w:rPr>
      </w:pPr>
    </w:p>
    <w:p w:rsidR="00447E5C" w:rsidRPr="00447E5C" w:rsidRDefault="00447E5C" w:rsidP="00F616C3">
      <w:pPr>
        <w:spacing w:line="276" w:lineRule="auto"/>
        <w:jc w:val="both"/>
        <w:rPr>
          <w:rFonts w:asciiTheme="majorHAnsi" w:hAnsiTheme="majorHAnsi"/>
          <w:color w:val="4F81BD" w:themeColor="accent1"/>
          <w:sz w:val="24"/>
          <w:szCs w:val="24"/>
        </w:rPr>
      </w:pPr>
      <w:r w:rsidRPr="00447E5C">
        <w:rPr>
          <w:rFonts w:asciiTheme="majorHAnsi" w:eastAsia="Trebuchet MS" w:hAnsiTheme="majorHAnsi" w:cs="Trebuchet MS"/>
          <w:b/>
          <w:bCs/>
          <w:i/>
          <w:iCs/>
          <w:color w:val="4F81BD" w:themeColor="accent1"/>
          <w:sz w:val="24"/>
          <w:szCs w:val="24"/>
          <w:u w:val="single"/>
        </w:rPr>
        <w:t>Bilješka br. 1</w:t>
      </w:r>
      <w:r w:rsidR="00444DBF">
        <w:rPr>
          <w:rFonts w:asciiTheme="majorHAnsi" w:eastAsia="Trebuchet MS" w:hAnsiTheme="majorHAnsi" w:cs="Trebuchet MS"/>
          <w:b/>
          <w:bCs/>
          <w:i/>
          <w:iCs/>
          <w:color w:val="4F81BD" w:themeColor="accent1"/>
          <w:sz w:val="24"/>
          <w:szCs w:val="24"/>
          <w:u w:val="single"/>
        </w:rPr>
        <w:t>6</w:t>
      </w:r>
    </w:p>
    <w:p w:rsidR="004E12F2" w:rsidRPr="00447E5C" w:rsidRDefault="004E12F2" w:rsidP="00F616C3">
      <w:pPr>
        <w:spacing w:line="276" w:lineRule="auto"/>
        <w:jc w:val="both"/>
        <w:rPr>
          <w:rFonts w:asciiTheme="majorHAnsi" w:hAnsiTheme="majorHAnsi"/>
          <w:color w:val="4F81BD" w:themeColor="accent1"/>
          <w:sz w:val="24"/>
          <w:szCs w:val="24"/>
        </w:rPr>
      </w:pPr>
    </w:p>
    <w:p w:rsidR="004E12F2" w:rsidRPr="004B556D" w:rsidRDefault="0012424B" w:rsidP="00F616C3">
      <w:pPr>
        <w:spacing w:line="276" w:lineRule="auto"/>
        <w:jc w:val="both"/>
        <w:rPr>
          <w:rFonts w:asciiTheme="majorHAnsi" w:hAnsiTheme="majorHAnsi"/>
          <w:color w:val="4F81BD" w:themeColor="accent1"/>
          <w:sz w:val="24"/>
          <w:szCs w:val="24"/>
        </w:rPr>
      </w:pPr>
      <w:r w:rsidRPr="004B556D">
        <w:rPr>
          <w:rFonts w:asciiTheme="majorHAnsi" w:eastAsia="Trebuchet MS" w:hAnsiTheme="majorHAnsi" w:cs="Trebuchet MS"/>
          <w:b/>
          <w:bCs/>
          <w:color w:val="4F81BD" w:themeColor="accent1"/>
          <w:sz w:val="24"/>
          <w:szCs w:val="24"/>
        </w:rPr>
        <w:t>Kratkotrajna financijska imovina</w:t>
      </w:r>
    </w:p>
    <w:p w:rsidR="004E12F2" w:rsidRPr="004B556D" w:rsidRDefault="004E12F2" w:rsidP="00240B14">
      <w:pPr>
        <w:spacing w:line="276" w:lineRule="auto"/>
        <w:jc w:val="both"/>
        <w:rPr>
          <w:rFonts w:asciiTheme="majorHAnsi" w:hAnsiTheme="majorHAnsi"/>
          <w:sz w:val="24"/>
          <w:szCs w:val="24"/>
        </w:rPr>
      </w:pPr>
    </w:p>
    <w:p w:rsidR="0066511D" w:rsidRDefault="0012424B" w:rsidP="00240B14">
      <w:pPr>
        <w:spacing w:line="276" w:lineRule="auto"/>
        <w:jc w:val="both"/>
        <w:rPr>
          <w:rFonts w:asciiTheme="majorHAnsi" w:hAnsiTheme="majorHAnsi"/>
          <w:sz w:val="24"/>
          <w:szCs w:val="24"/>
        </w:rPr>
      </w:pPr>
      <w:r w:rsidRPr="004B556D">
        <w:rPr>
          <w:rFonts w:asciiTheme="majorHAnsi" w:eastAsia="Trebuchet MS" w:hAnsiTheme="majorHAnsi" w:cs="Trebuchet MS"/>
          <w:sz w:val="24"/>
          <w:szCs w:val="24"/>
        </w:rPr>
        <w:t>Kratkotrajnu financijsku imovinu sačinjavaju ulaganja u udjele/dionice i vrijednosne papire, dani zajmovi, depoziti i slično te ostala financijska imovina za koju se očekuje da će se pretvori u novčani oblik unutar jedne godine.</w:t>
      </w:r>
      <w:r w:rsidR="00F616C3">
        <w:rPr>
          <w:rFonts w:asciiTheme="majorHAnsi" w:eastAsia="Trebuchet MS" w:hAnsiTheme="majorHAnsi" w:cs="Trebuchet MS"/>
          <w:sz w:val="24"/>
          <w:szCs w:val="24"/>
        </w:rPr>
        <w:t xml:space="preserve"> </w:t>
      </w:r>
      <w:r w:rsidRPr="004B556D">
        <w:rPr>
          <w:rFonts w:asciiTheme="majorHAnsi" w:eastAsia="Trebuchet MS" w:hAnsiTheme="majorHAnsi" w:cs="Trebuchet MS"/>
          <w:sz w:val="24"/>
          <w:szCs w:val="24"/>
        </w:rPr>
        <w:t xml:space="preserve">Na dan izvještavanja, kratkotrajna </w:t>
      </w:r>
      <w:r w:rsidRPr="006651C9">
        <w:rPr>
          <w:rFonts w:asciiTheme="majorHAnsi" w:eastAsia="Trebuchet MS" w:hAnsiTheme="majorHAnsi" w:cs="Trebuchet MS"/>
          <w:sz w:val="24"/>
          <w:szCs w:val="24"/>
        </w:rPr>
        <w:t>financijska imov</w:t>
      </w:r>
      <w:r w:rsidR="00DB7290" w:rsidRPr="006651C9">
        <w:rPr>
          <w:rFonts w:asciiTheme="majorHAnsi" w:eastAsia="Trebuchet MS" w:hAnsiTheme="majorHAnsi" w:cs="Trebuchet MS"/>
          <w:sz w:val="24"/>
          <w:szCs w:val="24"/>
        </w:rPr>
        <w:t xml:space="preserve">ina Društva iznosila je ukupno </w:t>
      </w:r>
      <w:r w:rsidR="00F82F68">
        <w:rPr>
          <w:rFonts w:asciiTheme="majorHAnsi" w:eastAsia="Trebuchet MS" w:hAnsiTheme="majorHAnsi" w:cs="Trebuchet MS"/>
          <w:sz w:val="24"/>
          <w:szCs w:val="24"/>
        </w:rPr>
        <w:t>407.418,24 EUR</w:t>
      </w:r>
      <w:r w:rsidRPr="006651C9">
        <w:rPr>
          <w:rFonts w:asciiTheme="majorHAnsi" w:eastAsia="Trebuchet MS" w:hAnsiTheme="majorHAnsi" w:cs="Trebuchet MS"/>
          <w:sz w:val="24"/>
          <w:szCs w:val="24"/>
        </w:rPr>
        <w:t>.</w:t>
      </w:r>
      <w:r w:rsidR="00F616C3" w:rsidRPr="006651C9">
        <w:rPr>
          <w:rFonts w:asciiTheme="majorHAnsi" w:eastAsia="Trebuchet MS" w:hAnsiTheme="majorHAnsi" w:cs="Trebuchet MS"/>
          <w:sz w:val="24"/>
          <w:szCs w:val="24"/>
        </w:rPr>
        <w:t xml:space="preserve"> </w:t>
      </w:r>
      <w:r w:rsidR="004B556D" w:rsidRPr="006651C9">
        <w:rPr>
          <w:rFonts w:asciiTheme="majorHAnsi" w:hAnsiTheme="majorHAnsi"/>
          <w:sz w:val="24"/>
          <w:szCs w:val="24"/>
        </w:rPr>
        <w:t>Kratkotrajnu financijsku imovinu čine oročeni depoziti kod Hrvatske</w:t>
      </w:r>
      <w:r w:rsidR="00DB7290" w:rsidRPr="006651C9">
        <w:rPr>
          <w:rFonts w:asciiTheme="majorHAnsi" w:hAnsiTheme="majorHAnsi"/>
          <w:sz w:val="24"/>
          <w:szCs w:val="24"/>
        </w:rPr>
        <w:t xml:space="preserve"> poštanske banke d.d. </w:t>
      </w:r>
    </w:p>
    <w:p w:rsidR="00F82F68" w:rsidRDefault="00F82F68" w:rsidP="00240B14">
      <w:pPr>
        <w:spacing w:line="276" w:lineRule="auto"/>
        <w:jc w:val="both"/>
        <w:rPr>
          <w:rFonts w:asciiTheme="majorHAnsi" w:hAnsiTheme="majorHAnsi"/>
          <w:sz w:val="24"/>
          <w:szCs w:val="24"/>
        </w:rPr>
      </w:pPr>
    </w:p>
    <w:p w:rsidR="004E12F2" w:rsidRPr="00F616C3" w:rsidRDefault="0012424B" w:rsidP="00F616C3">
      <w:pPr>
        <w:spacing w:line="276" w:lineRule="auto"/>
        <w:jc w:val="both"/>
        <w:rPr>
          <w:rFonts w:asciiTheme="majorHAnsi" w:hAnsiTheme="majorHAnsi"/>
          <w:i/>
          <w:sz w:val="24"/>
          <w:szCs w:val="24"/>
        </w:rPr>
      </w:pPr>
      <w:r w:rsidRPr="00F616C3">
        <w:rPr>
          <w:rFonts w:asciiTheme="majorHAnsi" w:eastAsia="Trebuchet MS" w:hAnsiTheme="majorHAnsi" w:cs="Trebuchet MS"/>
          <w:b/>
          <w:bCs/>
          <w:i/>
          <w:sz w:val="24"/>
          <w:szCs w:val="24"/>
        </w:rPr>
        <w:t>Ulaganja u udjele/dionice</w:t>
      </w:r>
    </w:p>
    <w:p w:rsidR="004E12F2" w:rsidRPr="001A6FDF" w:rsidRDefault="004E12F2">
      <w:pPr>
        <w:spacing w:line="13" w:lineRule="exact"/>
        <w:rPr>
          <w:rFonts w:asciiTheme="majorHAnsi" w:hAnsiTheme="majorHAnsi"/>
          <w:sz w:val="24"/>
          <w:szCs w:val="24"/>
        </w:rPr>
      </w:pPr>
    </w:p>
    <w:p w:rsidR="004E12F2" w:rsidRPr="001A6FDF" w:rsidRDefault="004E12F2">
      <w:pPr>
        <w:spacing w:line="286" w:lineRule="exact"/>
        <w:rPr>
          <w:rFonts w:asciiTheme="majorHAnsi" w:hAnsiTheme="majorHAnsi"/>
          <w:sz w:val="24"/>
          <w:szCs w:val="24"/>
        </w:rPr>
      </w:pPr>
    </w:p>
    <w:p w:rsidR="004E12F2" w:rsidRDefault="0012424B">
      <w:pPr>
        <w:spacing w:line="251" w:lineRule="auto"/>
        <w:jc w:val="both"/>
        <w:rPr>
          <w:rFonts w:asciiTheme="majorHAnsi" w:eastAsia="Trebuchet MS" w:hAnsiTheme="majorHAnsi" w:cs="Trebuchet MS"/>
          <w:sz w:val="24"/>
          <w:szCs w:val="24"/>
        </w:rPr>
      </w:pPr>
      <w:r w:rsidRPr="001A6FDF">
        <w:rPr>
          <w:rFonts w:asciiTheme="majorHAnsi" w:eastAsia="Trebuchet MS" w:hAnsiTheme="majorHAnsi" w:cs="Trebuchet MS"/>
          <w:sz w:val="24"/>
          <w:szCs w:val="24"/>
        </w:rPr>
        <w:t>Društvo na dan izvještavanja nije imalo ulaganja u udjele i/ili dionice kod poduzetnika unutar grupe i/ili kod društava povezanih sudjelujućim interesima.</w:t>
      </w:r>
    </w:p>
    <w:p w:rsidR="00942DD3" w:rsidRPr="001A6FDF" w:rsidRDefault="00942DD3">
      <w:pPr>
        <w:spacing w:line="251" w:lineRule="auto"/>
        <w:jc w:val="both"/>
        <w:rPr>
          <w:rFonts w:asciiTheme="majorHAnsi" w:hAnsiTheme="majorHAnsi"/>
          <w:sz w:val="24"/>
          <w:szCs w:val="24"/>
        </w:rPr>
      </w:pPr>
    </w:p>
    <w:p w:rsidR="004E12F2" w:rsidRPr="00F616C3" w:rsidRDefault="004E12F2">
      <w:pPr>
        <w:spacing w:line="13" w:lineRule="exact"/>
        <w:rPr>
          <w:rFonts w:asciiTheme="majorHAnsi" w:hAnsiTheme="majorHAnsi"/>
          <w:i/>
          <w:sz w:val="24"/>
          <w:szCs w:val="24"/>
        </w:rPr>
      </w:pPr>
    </w:p>
    <w:p w:rsidR="00447E5C" w:rsidRPr="00F616C3" w:rsidRDefault="00447E5C" w:rsidP="00447E5C">
      <w:pPr>
        <w:rPr>
          <w:rFonts w:asciiTheme="majorHAnsi" w:hAnsiTheme="majorHAnsi"/>
          <w:i/>
          <w:sz w:val="24"/>
          <w:szCs w:val="24"/>
        </w:rPr>
      </w:pPr>
      <w:r w:rsidRPr="00F616C3">
        <w:rPr>
          <w:rFonts w:asciiTheme="majorHAnsi" w:eastAsia="Trebuchet MS" w:hAnsiTheme="majorHAnsi" w:cs="Trebuchet MS"/>
          <w:b/>
          <w:bCs/>
          <w:i/>
          <w:sz w:val="24"/>
          <w:szCs w:val="24"/>
        </w:rPr>
        <w:t>Ulaganje u vrijednosne papire</w:t>
      </w:r>
    </w:p>
    <w:p w:rsidR="004E12F2" w:rsidRPr="001A6FDF" w:rsidRDefault="004E12F2">
      <w:pPr>
        <w:spacing w:line="238" w:lineRule="exact"/>
        <w:rPr>
          <w:rFonts w:asciiTheme="majorHAnsi" w:hAnsiTheme="majorHAnsi"/>
          <w:sz w:val="24"/>
          <w:szCs w:val="24"/>
        </w:rPr>
      </w:pPr>
    </w:p>
    <w:p w:rsidR="004E12F2" w:rsidRDefault="0012424B">
      <w:pPr>
        <w:rPr>
          <w:rFonts w:asciiTheme="majorHAnsi" w:eastAsia="Trebuchet MS" w:hAnsiTheme="majorHAnsi" w:cs="Trebuchet MS"/>
          <w:sz w:val="24"/>
          <w:szCs w:val="24"/>
        </w:rPr>
      </w:pPr>
      <w:r w:rsidRPr="001A6FDF">
        <w:rPr>
          <w:rFonts w:asciiTheme="majorHAnsi" w:eastAsia="Trebuchet MS" w:hAnsiTheme="majorHAnsi" w:cs="Trebuchet MS"/>
          <w:sz w:val="24"/>
          <w:szCs w:val="24"/>
        </w:rPr>
        <w:t>Društvo na dan izvještavanja nije imalo ulaganja u vrijednosne papire.</w:t>
      </w:r>
    </w:p>
    <w:p w:rsidR="00F52309" w:rsidRDefault="00F52309">
      <w:pPr>
        <w:rPr>
          <w:rFonts w:asciiTheme="majorHAnsi" w:eastAsia="Trebuchet MS" w:hAnsiTheme="majorHAnsi" w:cs="Trebuchet MS"/>
          <w:sz w:val="24"/>
          <w:szCs w:val="24"/>
        </w:rPr>
      </w:pPr>
    </w:p>
    <w:p w:rsidR="00F52309" w:rsidRDefault="00F52309">
      <w:pPr>
        <w:rPr>
          <w:rFonts w:asciiTheme="majorHAnsi" w:eastAsia="Trebuchet MS" w:hAnsiTheme="majorHAnsi" w:cs="Trebuchet MS"/>
          <w:sz w:val="24"/>
          <w:szCs w:val="24"/>
        </w:rPr>
      </w:pPr>
    </w:p>
    <w:p w:rsidR="004E12F2" w:rsidRPr="00F616C3" w:rsidRDefault="00F52309">
      <w:pPr>
        <w:rPr>
          <w:rFonts w:asciiTheme="majorHAnsi" w:eastAsia="Trebuchet MS" w:hAnsiTheme="majorHAnsi" w:cs="Trebuchet MS"/>
          <w:b/>
          <w:bCs/>
          <w:i/>
          <w:sz w:val="24"/>
          <w:szCs w:val="24"/>
        </w:rPr>
      </w:pPr>
      <w:r>
        <w:rPr>
          <w:rFonts w:asciiTheme="majorHAnsi" w:eastAsia="Trebuchet MS" w:hAnsiTheme="majorHAnsi" w:cs="Trebuchet MS"/>
          <w:b/>
          <w:bCs/>
          <w:i/>
          <w:sz w:val="24"/>
          <w:szCs w:val="24"/>
        </w:rPr>
        <w:t>Ulaganje u zajmove</w:t>
      </w:r>
      <w:r w:rsidR="0012424B" w:rsidRPr="00F616C3">
        <w:rPr>
          <w:rFonts w:asciiTheme="majorHAnsi" w:eastAsia="Trebuchet MS" w:hAnsiTheme="majorHAnsi" w:cs="Trebuchet MS"/>
          <w:b/>
          <w:bCs/>
          <w:i/>
          <w:sz w:val="24"/>
          <w:szCs w:val="24"/>
        </w:rPr>
        <w:t>, depozit</w:t>
      </w:r>
      <w:r>
        <w:rPr>
          <w:rFonts w:asciiTheme="majorHAnsi" w:eastAsia="Trebuchet MS" w:hAnsiTheme="majorHAnsi" w:cs="Trebuchet MS"/>
          <w:b/>
          <w:bCs/>
          <w:i/>
          <w:sz w:val="24"/>
          <w:szCs w:val="24"/>
        </w:rPr>
        <w:t>e</w:t>
      </w:r>
      <w:r w:rsidR="0012424B" w:rsidRPr="00F616C3">
        <w:rPr>
          <w:rFonts w:asciiTheme="majorHAnsi" w:eastAsia="Trebuchet MS" w:hAnsiTheme="majorHAnsi" w:cs="Trebuchet MS"/>
          <w:b/>
          <w:bCs/>
          <w:i/>
          <w:sz w:val="24"/>
          <w:szCs w:val="24"/>
        </w:rPr>
        <w:t xml:space="preserve"> i slično</w:t>
      </w:r>
    </w:p>
    <w:p w:rsidR="00375102" w:rsidRPr="001A6FDF" w:rsidRDefault="00375102">
      <w:pPr>
        <w:rPr>
          <w:rFonts w:asciiTheme="majorHAnsi" w:hAnsiTheme="majorHAnsi"/>
          <w:color w:val="4F81BD" w:themeColor="accent1"/>
          <w:sz w:val="24"/>
          <w:szCs w:val="24"/>
        </w:rPr>
      </w:pPr>
    </w:p>
    <w:p w:rsidR="004E12F2" w:rsidRPr="001A6FDF" w:rsidRDefault="004E12F2">
      <w:pPr>
        <w:spacing w:line="13" w:lineRule="exact"/>
        <w:rPr>
          <w:rFonts w:asciiTheme="majorHAnsi" w:hAnsiTheme="majorHAnsi"/>
          <w:sz w:val="24"/>
          <w:szCs w:val="24"/>
        </w:rPr>
      </w:pPr>
    </w:p>
    <w:p w:rsidR="004E12F2" w:rsidRDefault="0012424B" w:rsidP="00F616C3">
      <w:pPr>
        <w:spacing w:line="251" w:lineRule="auto"/>
        <w:jc w:val="both"/>
        <w:rPr>
          <w:rFonts w:asciiTheme="majorHAnsi" w:eastAsia="Trebuchet MS" w:hAnsiTheme="majorHAnsi" w:cs="Trebuchet MS"/>
          <w:sz w:val="24"/>
          <w:szCs w:val="24"/>
        </w:rPr>
      </w:pPr>
      <w:r w:rsidRPr="001A6FDF">
        <w:rPr>
          <w:rFonts w:asciiTheme="majorHAnsi" w:eastAsia="Trebuchet MS" w:hAnsiTheme="majorHAnsi" w:cs="Trebuchet MS"/>
          <w:sz w:val="24"/>
          <w:szCs w:val="24"/>
        </w:rPr>
        <w:t xml:space="preserve">Društvo je na dan izvještavanja imalo dane zajmove, depozite i slično u iznosu </w:t>
      </w:r>
      <w:r w:rsidR="00F961FD">
        <w:rPr>
          <w:rFonts w:asciiTheme="majorHAnsi" w:eastAsia="Trebuchet MS" w:hAnsiTheme="majorHAnsi" w:cs="Trebuchet MS"/>
          <w:sz w:val="24"/>
          <w:szCs w:val="24"/>
        </w:rPr>
        <w:t>407.418,24 EUR</w:t>
      </w:r>
      <w:r w:rsidRPr="001A6FDF">
        <w:rPr>
          <w:rFonts w:asciiTheme="majorHAnsi" w:eastAsia="Trebuchet MS" w:hAnsiTheme="majorHAnsi" w:cs="Trebuchet MS"/>
          <w:sz w:val="24"/>
          <w:szCs w:val="24"/>
        </w:rPr>
        <w:t>.</w:t>
      </w:r>
      <w:r>
        <w:rPr>
          <w:noProof/>
          <w:sz w:val="20"/>
          <w:szCs w:val="20"/>
        </w:rPr>
        <w:drawing>
          <wp:anchor distT="0" distB="0" distL="114300" distR="114300" simplePos="0" relativeHeight="251727360" behindDoc="1" locked="0" layoutInCell="0" allowOverlap="1">
            <wp:simplePos x="0" y="0"/>
            <wp:positionH relativeFrom="column">
              <wp:posOffset>5868035</wp:posOffset>
            </wp:positionH>
            <wp:positionV relativeFrom="paragraph">
              <wp:posOffset>184785</wp:posOffset>
            </wp:positionV>
            <wp:extent cx="8890" cy="889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7" cstate="print">
                      <a:extLst>
                        <a:ext uri="{28A0092B-C50C-407E-A947-70E740481C1C}"/>
                      </a:extLst>
                    </a:blip>
                    <a:srcRect/>
                    <a:stretch>
                      <a:fillRect/>
                    </a:stretch>
                  </pic:blipFill>
                  <pic:spPr bwMode="auto">
                    <a:xfrm>
                      <a:off x="0" y="0"/>
                      <a:ext cx="8890" cy="8890"/>
                    </a:xfrm>
                    <a:prstGeom prst="rect">
                      <a:avLst/>
                    </a:prstGeom>
                    <a:noFill/>
                  </pic:spPr>
                </pic:pic>
              </a:graphicData>
            </a:graphic>
          </wp:anchor>
        </w:drawing>
      </w:r>
    </w:p>
    <w:p w:rsidR="00F616C3" w:rsidRDefault="00F616C3" w:rsidP="00F616C3">
      <w:pPr>
        <w:spacing w:line="251" w:lineRule="auto"/>
        <w:jc w:val="both"/>
        <w:rPr>
          <w:sz w:val="20"/>
          <w:szCs w:val="20"/>
        </w:rPr>
      </w:pPr>
    </w:p>
    <w:p w:rsidR="00375102" w:rsidRPr="00447E5C" w:rsidRDefault="00444DBF" w:rsidP="003751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Pr>
          <w:rFonts w:ascii="Cambria" w:eastAsia="Cambria" w:hAnsi="Cambria" w:cs="Cambria"/>
          <w:sz w:val="24"/>
          <w:szCs w:val="24"/>
        </w:rPr>
        <w:t>Tablica 24</w:t>
      </w:r>
      <w:r w:rsidR="00375102" w:rsidRPr="00447E5C">
        <w:rPr>
          <w:rFonts w:ascii="Cambria" w:eastAsia="Cambria" w:hAnsi="Cambria" w:cs="Cambria"/>
          <w:sz w:val="24"/>
          <w:szCs w:val="24"/>
        </w:rPr>
        <w:t xml:space="preserve">. Struktura kratkotrajne financijske imovine </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890"/>
        <w:gridCol w:w="1455"/>
        <w:gridCol w:w="1425"/>
        <w:gridCol w:w="891"/>
      </w:tblGrid>
      <w:tr w:rsidR="00375102" w:rsidTr="005A2D13">
        <w:trPr>
          <w:trHeight w:val="269"/>
        </w:trPr>
        <w:tc>
          <w:tcPr>
            <w:tcW w:w="817" w:type="dxa"/>
            <w:shd w:val="clear" w:color="auto" w:fill="4F81BD" w:themeFill="accent1"/>
          </w:tcPr>
          <w:p w:rsidR="00375102" w:rsidRDefault="00375102"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R. br.</w:t>
            </w:r>
          </w:p>
        </w:tc>
        <w:tc>
          <w:tcPr>
            <w:tcW w:w="4890" w:type="dxa"/>
            <w:shd w:val="clear" w:color="auto" w:fill="4F81BD" w:themeFill="accent1"/>
          </w:tcPr>
          <w:p w:rsidR="00375102" w:rsidRDefault="00375102"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Opis</w:t>
            </w:r>
          </w:p>
        </w:tc>
        <w:tc>
          <w:tcPr>
            <w:tcW w:w="1455" w:type="dxa"/>
            <w:shd w:val="clear" w:color="auto" w:fill="4F81BD" w:themeFill="accent1"/>
          </w:tcPr>
          <w:p w:rsidR="00375102" w:rsidRDefault="00F90CDC" w:rsidP="00F96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eastAsia="Cambria" w:hAnsi="Cambria" w:cs="Cambria"/>
                <w:b/>
                <w:color w:val="FFFFFF"/>
              </w:rPr>
            </w:pPr>
            <w:r>
              <w:rPr>
                <w:rFonts w:ascii="Cambria" w:eastAsia="Cambria" w:hAnsi="Cambria" w:cs="Cambria"/>
                <w:b/>
                <w:color w:val="FFFFFF"/>
              </w:rPr>
              <w:t>20</w:t>
            </w:r>
            <w:r w:rsidR="00F52309">
              <w:rPr>
                <w:rFonts w:ascii="Cambria" w:eastAsia="Cambria" w:hAnsi="Cambria" w:cs="Cambria"/>
                <w:b/>
                <w:color w:val="FFFFFF"/>
              </w:rPr>
              <w:t>2</w:t>
            </w:r>
            <w:r w:rsidR="00F961FD">
              <w:rPr>
                <w:rFonts w:ascii="Cambria" w:eastAsia="Cambria" w:hAnsi="Cambria" w:cs="Cambria"/>
                <w:b/>
                <w:color w:val="FFFFFF"/>
              </w:rPr>
              <w:t>3</w:t>
            </w:r>
          </w:p>
        </w:tc>
        <w:tc>
          <w:tcPr>
            <w:tcW w:w="1425" w:type="dxa"/>
            <w:shd w:val="clear" w:color="auto" w:fill="4F81BD" w:themeFill="accent1"/>
          </w:tcPr>
          <w:p w:rsidR="00375102" w:rsidRDefault="00F90CDC" w:rsidP="00F96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636582">
              <w:rPr>
                <w:rFonts w:ascii="Cambria" w:eastAsia="Cambria" w:hAnsi="Cambria" w:cs="Cambria"/>
                <w:b/>
                <w:color w:val="FFFFFF"/>
              </w:rPr>
              <w:t>2</w:t>
            </w:r>
            <w:r w:rsidR="00F961FD">
              <w:rPr>
                <w:rFonts w:ascii="Cambria" w:eastAsia="Cambria" w:hAnsi="Cambria" w:cs="Cambria"/>
                <w:b/>
                <w:color w:val="FFFFFF"/>
              </w:rPr>
              <w:t>4</w:t>
            </w:r>
          </w:p>
        </w:tc>
        <w:tc>
          <w:tcPr>
            <w:tcW w:w="891" w:type="dxa"/>
            <w:shd w:val="clear" w:color="auto" w:fill="4F81BD" w:themeFill="accent1"/>
          </w:tcPr>
          <w:p w:rsidR="00375102" w:rsidRDefault="00375102"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b/>
                <w:color w:val="FFFFFF"/>
              </w:rPr>
            </w:pPr>
            <w:r>
              <w:rPr>
                <w:rFonts w:ascii="Cambria" w:eastAsia="Cambria" w:hAnsi="Cambria" w:cs="Cambria"/>
                <w:b/>
                <w:color w:val="FFFFFF"/>
              </w:rPr>
              <w:t>Index</w:t>
            </w:r>
          </w:p>
        </w:tc>
      </w:tr>
      <w:tr w:rsidR="00F90CDC" w:rsidTr="00EB7DAF">
        <w:trPr>
          <w:trHeight w:val="269"/>
        </w:trPr>
        <w:tc>
          <w:tcPr>
            <w:tcW w:w="817"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1</w:t>
            </w:r>
          </w:p>
        </w:tc>
        <w:tc>
          <w:tcPr>
            <w:tcW w:w="4890"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Dani zajmovi, depoziti i slično poduzetnicima unutar grupe (AOP 056)</w:t>
            </w:r>
          </w:p>
        </w:tc>
        <w:tc>
          <w:tcPr>
            <w:tcW w:w="1455" w:type="dxa"/>
            <w:shd w:val="clear" w:color="auto" w:fill="auto"/>
          </w:tcPr>
          <w:p w:rsidR="00F90CDC" w:rsidRDefault="00F90CDC"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p>
        </w:tc>
        <w:tc>
          <w:tcPr>
            <w:tcW w:w="1425"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p>
        </w:tc>
        <w:tc>
          <w:tcPr>
            <w:tcW w:w="891" w:type="dxa"/>
            <w:shd w:val="clear" w:color="auto" w:fill="auto"/>
          </w:tcPr>
          <w:p w:rsidR="00F90CDC" w:rsidRDefault="00E26884"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F90CDC" w:rsidTr="00EB7DAF">
        <w:trPr>
          <w:trHeight w:val="284"/>
        </w:trPr>
        <w:tc>
          <w:tcPr>
            <w:tcW w:w="817"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2</w:t>
            </w:r>
          </w:p>
        </w:tc>
        <w:tc>
          <w:tcPr>
            <w:tcW w:w="4890"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Dani zajmovi, depoziti i slično društavima povezanim sudjelujućim interesom (AOP 059)</w:t>
            </w:r>
          </w:p>
        </w:tc>
        <w:tc>
          <w:tcPr>
            <w:tcW w:w="1455" w:type="dxa"/>
            <w:shd w:val="clear" w:color="auto" w:fill="auto"/>
          </w:tcPr>
          <w:p w:rsidR="00F90CDC" w:rsidRDefault="00F90CDC"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p>
        </w:tc>
        <w:tc>
          <w:tcPr>
            <w:tcW w:w="1425" w:type="dxa"/>
            <w:shd w:val="clear" w:color="auto" w:fill="auto"/>
          </w:tcPr>
          <w:p w:rsidR="00F90CDC" w:rsidRDefault="00F90CD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0</w:t>
            </w:r>
          </w:p>
        </w:tc>
        <w:tc>
          <w:tcPr>
            <w:tcW w:w="891" w:type="dxa"/>
            <w:shd w:val="clear" w:color="auto" w:fill="auto"/>
          </w:tcPr>
          <w:p w:rsidR="00F90CDC" w:rsidRDefault="00E26884"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BD7F4C" w:rsidTr="00EB7DAF">
        <w:trPr>
          <w:trHeight w:val="284"/>
        </w:trPr>
        <w:tc>
          <w:tcPr>
            <w:tcW w:w="817" w:type="dxa"/>
            <w:shd w:val="clear" w:color="auto" w:fill="auto"/>
          </w:tcPr>
          <w:p w:rsidR="00BD7F4C" w:rsidRDefault="00BD7F4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3</w:t>
            </w:r>
          </w:p>
        </w:tc>
        <w:tc>
          <w:tcPr>
            <w:tcW w:w="4890" w:type="dxa"/>
            <w:shd w:val="clear" w:color="auto" w:fill="auto"/>
          </w:tcPr>
          <w:p w:rsidR="00BD7F4C" w:rsidRDefault="00BD7F4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Dani zajmovi, depoziti i slično (AOP 061)</w:t>
            </w:r>
          </w:p>
        </w:tc>
        <w:tc>
          <w:tcPr>
            <w:tcW w:w="1455" w:type="dxa"/>
            <w:shd w:val="clear" w:color="auto" w:fill="auto"/>
          </w:tcPr>
          <w:p w:rsidR="00BD7F4C" w:rsidRDefault="00F961FD"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400.893,02</w:t>
            </w:r>
          </w:p>
        </w:tc>
        <w:tc>
          <w:tcPr>
            <w:tcW w:w="1425" w:type="dxa"/>
            <w:shd w:val="clear" w:color="auto" w:fill="auto"/>
          </w:tcPr>
          <w:p w:rsidR="00BD7F4C" w:rsidRDefault="00F961FD" w:rsidP="00BD7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407.418,24</w:t>
            </w:r>
          </w:p>
        </w:tc>
        <w:tc>
          <w:tcPr>
            <w:tcW w:w="891" w:type="dxa"/>
            <w:shd w:val="clear" w:color="auto" w:fill="auto"/>
          </w:tcPr>
          <w:p w:rsidR="00BD7F4C" w:rsidRDefault="00F961F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101,63</w:t>
            </w:r>
          </w:p>
        </w:tc>
      </w:tr>
      <w:tr w:rsidR="00BD7F4C" w:rsidTr="00EB7DAF">
        <w:trPr>
          <w:trHeight w:val="284"/>
        </w:trPr>
        <w:tc>
          <w:tcPr>
            <w:tcW w:w="817" w:type="dxa"/>
            <w:shd w:val="clear" w:color="auto" w:fill="auto"/>
          </w:tcPr>
          <w:p w:rsidR="00BD7F4C" w:rsidRDefault="00BD7F4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rPr>
            </w:pPr>
            <w:r>
              <w:rPr>
                <w:rFonts w:ascii="Cambria" w:eastAsia="Cambria" w:hAnsi="Cambria" w:cs="Cambria"/>
              </w:rPr>
              <w:t>4</w:t>
            </w:r>
          </w:p>
        </w:tc>
        <w:tc>
          <w:tcPr>
            <w:tcW w:w="4890" w:type="dxa"/>
            <w:shd w:val="clear" w:color="auto" w:fill="auto"/>
          </w:tcPr>
          <w:p w:rsidR="00BD7F4C" w:rsidRDefault="00BD7F4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Ukupno kratkotrajna financijska imovina </w:t>
            </w:r>
          </w:p>
          <w:p w:rsidR="00BD7F4C" w:rsidRDefault="00BD7F4C"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b/>
              </w:rPr>
            </w:pPr>
            <w:r>
              <w:rPr>
                <w:rFonts w:ascii="Cambria" w:eastAsia="Cambria" w:hAnsi="Cambria" w:cs="Cambria"/>
              </w:rPr>
              <w:t>(AOP 053)</w:t>
            </w:r>
          </w:p>
        </w:tc>
        <w:tc>
          <w:tcPr>
            <w:tcW w:w="1455" w:type="dxa"/>
            <w:shd w:val="clear" w:color="auto" w:fill="auto"/>
          </w:tcPr>
          <w:p w:rsidR="00BD7F4C" w:rsidRDefault="00F961FD" w:rsidP="003D5E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400.893,02</w:t>
            </w:r>
          </w:p>
        </w:tc>
        <w:tc>
          <w:tcPr>
            <w:tcW w:w="1425" w:type="dxa"/>
            <w:shd w:val="clear" w:color="auto" w:fill="auto"/>
          </w:tcPr>
          <w:p w:rsidR="00BD7F4C" w:rsidRDefault="00F961FD" w:rsidP="006365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407.418,24</w:t>
            </w:r>
          </w:p>
        </w:tc>
        <w:tc>
          <w:tcPr>
            <w:tcW w:w="891" w:type="dxa"/>
            <w:shd w:val="clear" w:color="auto" w:fill="auto"/>
          </w:tcPr>
          <w:p w:rsidR="00BD7F4C" w:rsidRDefault="00F961F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101,63</w:t>
            </w:r>
          </w:p>
        </w:tc>
      </w:tr>
    </w:tbl>
    <w:p w:rsidR="00375102" w:rsidRPr="00375102" w:rsidRDefault="00375102" w:rsidP="00375102">
      <w:pPr>
        <w:spacing w:line="276" w:lineRule="auto"/>
        <w:rPr>
          <w:rFonts w:asciiTheme="majorHAnsi" w:hAnsiTheme="majorHAnsi"/>
          <w:sz w:val="20"/>
          <w:szCs w:val="20"/>
        </w:rPr>
      </w:pPr>
    </w:p>
    <w:p w:rsidR="004E12F2" w:rsidRPr="00375102" w:rsidRDefault="0012424B" w:rsidP="00375102">
      <w:pPr>
        <w:spacing w:line="276" w:lineRule="auto"/>
        <w:jc w:val="both"/>
        <w:rPr>
          <w:rFonts w:asciiTheme="majorHAnsi" w:hAnsiTheme="majorHAnsi"/>
          <w:sz w:val="20"/>
          <w:szCs w:val="20"/>
        </w:rPr>
      </w:pPr>
      <w:r w:rsidRPr="00375102">
        <w:rPr>
          <w:rFonts w:asciiTheme="majorHAnsi" w:eastAsia="Trebuchet MS" w:hAnsiTheme="majorHAnsi" w:cs="Trebuchet MS"/>
          <w:sz w:val="24"/>
          <w:szCs w:val="24"/>
        </w:rPr>
        <w:t>Društvo na dan izvještavanja nije imalo danih zajmova, depozita i sličnog poduzetnicima unutar grupe i/ili društvima povezanim sudjelujućim interesima.</w:t>
      </w:r>
    </w:p>
    <w:p w:rsidR="004E12F2" w:rsidRDefault="004E12F2" w:rsidP="00375102">
      <w:pPr>
        <w:spacing w:line="276" w:lineRule="auto"/>
        <w:rPr>
          <w:rFonts w:asciiTheme="majorHAnsi" w:hAnsiTheme="majorHAnsi"/>
          <w:sz w:val="20"/>
          <w:szCs w:val="20"/>
        </w:rPr>
      </w:pPr>
    </w:p>
    <w:p w:rsidR="00C55D1D" w:rsidRPr="00375102" w:rsidRDefault="00C55D1D" w:rsidP="00375102">
      <w:pPr>
        <w:spacing w:line="276" w:lineRule="auto"/>
        <w:rPr>
          <w:rFonts w:asciiTheme="majorHAnsi" w:hAnsiTheme="majorHAnsi"/>
          <w:sz w:val="20"/>
          <w:szCs w:val="20"/>
        </w:rPr>
      </w:pPr>
    </w:p>
    <w:p w:rsidR="00375102" w:rsidRPr="00F616C3" w:rsidRDefault="00375102" w:rsidP="005A2D13">
      <w:pPr>
        <w:spacing w:line="276" w:lineRule="auto"/>
        <w:rPr>
          <w:rFonts w:asciiTheme="majorHAnsi" w:eastAsia="Trebuchet MS" w:hAnsiTheme="majorHAnsi" w:cs="Trebuchet MS"/>
          <w:b/>
          <w:bCs/>
          <w:i/>
          <w:sz w:val="24"/>
          <w:szCs w:val="24"/>
        </w:rPr>
      </w:pPr>
      <w:r w:rsidRPr="00F616C3">
        <w:rPr>
          <w:rFonts w:asciiTheme="majorHAnsi" w:eastAsia="Trebuchet MS" w:hAnsiTheme="majorHAnsi" w:cs="Trebuchet MS"/>
          <w:b/>
          <w:bCs/>
          <w:i/>
          <w:sz w:val="24"/>
          <w:szCs w:val="24"/>
        </w:rPr>
        <w:t>Ostala financijska imovina</w:t>
      </w:r>
    </w:p>
    <w:p w:rsidR="004E12F2" w:rsidRPr="005A2D13" w:rsidRDefault="004E12F2" w:rsidP="005A2D13">
      <w:pPr>
        <w:spacing w:line="276" w:lineRule="auto"/>
        <w:rPr>
          <w:rFonts w:asciiTheme="majorHAnsi" w:hAnsiTheme="majorHAnsi"/>
          <w:sz w:val="20"/>
          <w:szCs w:val="20"/>
        </w:rPr>
      </w:pPr>
    </w:p>
    <w:p w:rsidR="004E12F2" w:rsidRPr="005A2D13" w:rsidRDefault="0012424B" w:rsidP="00F616C3">
      <w:pPr>
        <w:spacing w:line="276" w:lineRule="auto"/>
        <w:jc w:val="both"/>
        <w:rPr>
          <w:rFonts w:asciiTheme="majorHAnsi" w:hAnsiTheme="majorHAnsi"/>
          <w:sz w:val="20"/>
          <w:szCs w:val="20"/>
        </w:rPr>
      </w:pPr>
      <w:r w:rsidRPr="005A2D13">
        <w:rPr>
          <w:rFonts w:asciiTheme="majorHAnsi" w:eastAsia="Trebuchet MS" w:hAnsiTheme="majorHAnsi" w:cs="Trebuchet MS"/>
          <w:sz w:val="24"/>
          <w:szCs w:val="24"/>
        </w:rPr>
        <w:t>Ostala kratkotrajna financijska imovina odnosi se na ulaganja u udjele/dionice društava s udjelom vlasništva manjim od 20%, kratkoročna ulaganja u investicijske fondove i sl.</w:t>
      </w:r>
      <w:r w:rsidR="00F616C3">
        <w:rPr>
          <w:rFonts w:asciiTheme="majorHAnsi" w:eastAsia="Trebuchet MS" w:hAnsiTheme="majorHAnsi" w:cs="Trebuchet MS"/>
          <w:sz w:val="24"/>
          <w:szCs w:val="24"/>
        </w:rPr>
        <w:t xml:space="preserve"> </w:t>
      </w:r>
      <w:r w:rsidRPr="005A2D13">
        <w:rPr>
          <w:rFonts w:asciiTheme="majorHAnsi" w:eastAsia="Trebuchet MS" w:hAnsiTheme="majorHAnsi" w:cs="Trebuchet MS"/>
          <w:sz w:val="24"/>
          <w:szCs w:val="24"/>
        </w:rPr>
        <w:t>Društvo na dan izvještavanja nije imalo ulaganja u ostalu financijsku imovinu.</w:t>
      </w:r>
    </w:p>
    <w:p w:rsidR="004E12F2" w:rsidRPr="005A2D13" w:rsidRDefault="004E12F2">
      <w:pPr>
        <w:spacing w:line="200" w:lineRule="exact"/>
        <w:rPr>
          <w:rFonts w:asciiTheme="majorHAnsi" w:hAnsiTheme="majorHAnsi"/>
          <w:sz w:val="24"/>
          <w:szCs w:val="24"/>
        </w:rPr>
      </w:pPr>
    </w:p>
    <w:p w:rsidR="004E12F2" w:rsidRPr="005A2D13" w:rsidRDefault="004E12F2">
      <w:pPr>
        <w:spacing w:line="200" w:lineRule="exact"/>
        <w:rPr>
          <w:rFonts w:asciiTheme="majorHAnsi" w:hAnsiTheme="majorHAnsi"/>
          <w:sz w:val="24"/>
          <w:szCs w:val="24"/>
        </w:rPr>
      </w:pPr>
    </w:p>
    <w:p w:rsidR="005A2D13" w:rsidRPr="005A2D13" w:rsidRDefault="005A2D13" w:rsidP="005A2D13">
      <w:pPr>
        <w:spacing w:line="13" w:lineRule="exact"/>
        <w:rPr>
          <w:rFonts w:asciiTheme="majorHAnsi" w:hAnsiTheme="majorHAnsi"/>
          <w:color w:val="4F81BD" w:themeColor="accent1"/>
          <w:sz w:val="24"/>
          <w:szCs w:val="24"/>
        </w:rPr>
      </w:pPr>
    </w:p>
    <w:p w:rsidR="005A2D13" w:rsidRPr="005A2D13" w:rsidRDefault="005A2D13" w:rsidP="005A2D13">
      <w:pPr>
        <w:rPr>
          <w:rFonts w:asciiTheme="majorHAnsi" w:hAnsiTheme="majorHAnsi"/>
          <w:color w:val="4F81BD" w:themeColor="accent1"/>
          <w:sz w:val="24"/>
          <w:szCs w:val="24"/>
        </w:rPr>
      </w:pPr>
      <w:r w:rsidRPr="005A2D13">
        <w:rPr>
          <w:rFonts w:asciiTheme="majorHAnsi" w:eastAsia="Trebuchet MS" w:hAnsiTheme="majorHAnsi" w:cs="Trebuchet MS"/>
          <w:b/>
          <w:bCs/>
          <w:i/>
          <w:iCs/>
          <w:color w:val="4F81BD" w:themeColor="accent1"/>
          <w:sz w:val="24"/>
          <w:szCs w:val="24"/>
          <w:u w:val="single"/>
        </w:rPr>
        <w:lastRenderedPageBreak/>
        <w:t>Bilješka br. 1</w:t>
      </w:r>
      <w:r w:rsidR="00444DBF">
        <w:rPr>
          <w:rFonts w:asciiTheme="majorHAnsi" w:eastAsia="Trebuchet MS" w:hAnsiTheme="majorHAnsi" w:cs="Trebuchet MS"/>
          <w:b/>
          <w:bCs/>
          <w:i/>
          <w:iCs/>
          <w:color w:val="4F81BD" w:themeColor="accent1"/>
          <w:sz w:val="24"/>
          <w:szCs w:val="24"/>
          <w:u w:val="single"/>
        </w:rPr>
        <w:t>7</w:t>
      </w:r>
    </w:p>
    <w:p w:rsidR="004E12F2" w:rsidRPr="005A2D13" w:rsidRDefault="004E12F2">
      <w:pPr>
        <w:spacing w:line="251" w:lineRule="exact"/>
        <w:rPr>
          <w:rFonts w:asciiTheme="majorHAnsi" w:hAnsiTheme="majorHAnsi"/>
          <w:color w:val="4F81BD" w:themeColor="accent1"/>
          <w:sz w:val="24"/>
          <w:szCs w:val="24"/>
        </w:rPr>
      </w:pPr>
    </w:p>
    <w:p w:rsidR="004E12F2" w:rsidRPr="005A2D13" w:rsidRDefault="0012424B">
      <w:pPr>
        <w:rPr>
          <w:rFonts w:asciiTheme="majorHAnsi" w:hAnsiTheme="majorHAnsi"/>
          <w:color w:val="4F81BD" w:themeColor="accent1"/>
          <w:sz w:val="24"/>
          <w:szCs w:val="24"/>
        </w:rPr>
      </w:pPr>
      <w:r w:rsidRPr="005A2D13">
        <w:rPr>
          <w:rFonts w:asciiTheme="majorHAnsi" w:eastAsia="Trebuchet MS" w:hAnsiTheme="majorHAnsi" w:cs="Trebuchet MS"/>
          <w:b/>
          <w:bCs/>
          <w:color w:val="4F81BD" w:themeColor="accent1"/>
          <w:sz w:val="24"/>
          <w:szCs w:val="24"/>
        </w:rPr>
        <w:t>Novac u banci i blagajni</w:t>
      </w:r>
    </w:p>
    <w:p w:rsidR="004E12F2" w:rsidRPr="005A2D13" w:rsidRDefault="004E12F2">
      <w:pPr>
        <w:spacing w:line="286" w:lineRule="exact"/>
        <w:rPr>
          <w:rFonts w:asciiTheme="majorHAnsi" w:hAnsiTheme="majorHAnsi"/>
          <w:sz w:val="24"/>
          <w:szCs w:val="24"/>
        </w:rPr>
      </w:pPr>
    </w:p>
    <w:p w:rsidR="004E12F2" w:rsidRPr="005A2D13" w:rsidRDefault="0012424B">
      <w:pPr>
        <w:spacing w:line="251" w:lineRule="auto"/>
        <w:ind w:right="20"/>
        <w:jc w:val="both"/>
        <w:rPr>
          <w:rFonts w:asciiTheme="majorHAnsi" w:hAnsiTheme="majorHAnsi"/>
          <w:sz w:val="24"/>
          <w:szCs w:val="24"/>
        </w:rPr>
      </w:pPr>
      <w:r w:rsidRPr="005A2D13">
        <w:rPr>
          <w:rFonts w:asciiTheme="majorHAnsi" w:eastAsia="Trebuchet MS" w:hAnsiTheme="majorHAnsi" w:cs="Trebuchet MS"/>
          <w:sz w:val="24"/>
          <w:szCs w:val="24"/>
        </w:rPr>
        <w:t xml:space="preserve">Na dan izvještavanja iznos novca u banci kojeg čine salda na kunskim i deviznim računima </w:t>
      </w:r>
      <w:r w:rsidR="00F616C3">
        <w:rPr>
          <w:rFonts w:asciiTheme="majorHAnsi" w:eastAsia="Trebuchet MS" w:hAnsiTheme="majorHAnsi" w:cs="Trebuchet MS"/>
          <w:sz w:val="24"/>
          <w:szCs w:val="24"/>
        </w:rPr>
        <w:t xml:space="preserve">kod poslovnih banaka </w:t>
      </w:r>
      <w:r w:rsidR="00E72B38">
        <w:rPr>
          <w:rFonts w:asciiTheme="majorHAnsi" w:eastAsia="Trebuchet MS" w:hAnsiTheme="majorHAnsi" w:cs="Trebuchet MS"/>
          <w:sz w:val="24"/>
          <w:szCs w:val="24"/>
        </w:rPr>
        <w:t xml:space="preserve">te novac u blagajni iznosio je </w:t>
      </w:r>
      <w:r w:rsidR="00F961FD">
        <w:rPr>
          <w:rFonts w:asciiTheme="majorHAnsi" w:eastAsia="Trebuchet MS" w:hAnsiTheme="majorHAnsi" w:cs="Trebuchet MS"/>
          <w:sz w:val="24"/>
          <w:szCs w:val="24"/>
        </w:rPr>
        <w:t>383.169,53 EUR</w:t>
      </w:r>
      <w:r w:rsidRPr="005A2D13">
        <w:rPr>
          <w:rFonts w:asciiTheme="majorHAnsi" w:eastAsia="Trebuchet MS" w:hAnsiTheme="majorHAnsi" w:cs="Trebuchet MS"/>
          <w:sz w:val="24"/>
          <w:szCs w:val="24"/>
        </w:rPr>
        <w:t>.</w:t>
      </w:r>
    </w:p>
    <w:p w:rsidR="00795569" w:rsidRDefault="00795569" w:rsidP="0079556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795569" w:rsidRPr="00795569" w:rsidRDefault="00795569" w:rsidP="0079556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795569">
        <w:rPr>
          <w:rFonts w:ascii="Cambria" w:eastAsia="Cambria" w:hAnsi="Cambria" w:cs="Cambria"/>
          <w:sz w:val="24"/>
          <w:szCs w:val="24"/>
        </w:rPr>
        <w:t xml:space="preserve">Tablica 25. </w:t>
      </w:r>
      <w:r w:rsidRPr="00795569">
        <w:rPr>
          <w:rFonts w:asciiTheme="majorHAnsi" w:eastAsia="Trebuchet MS" w:hAnsiTheme="majorHAnsi" w:cs="Trebuchet MS"/>
          <w:bCs/>
          <w:sz w:val="24"/>
          <w:szCs w:val="24"/>
        </w:rPr>
        <w:t>Novac u banci i blagajni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819"/>
        <w:gridCol w:w="1418"/>
        <w:gridCol w:w="1417"/>
        <w:gridCol w:w="993"/>
      </w:tblGrid>
      <w:tr w:rsidR="00795569" w:rsidRPr="00D9791E" w:rsidTr="0043150B">
        <w:trPr>
          <w:trHeight w:val="269"/>
        </w:trPr>
        <w:tc>
          <w:tcPr>
            <w:tcW w:w="851" w:type="dxa"/>
            <w:shd w:val="clear" w:color="auto" w:fill="4F81BD" w:themeFill="accent1"/>
          </w:tcPr>
          <w:p w:rsidR="00795569" w:rsidRPr="00E72334" w:rsidRDefault="00795569"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334">
              <w:rPr>
                <w:rFonts w:ascii="Cambria" w:hAnsi="Cambria"/>
                <w:b/>
                <w:bCs/>
                <w:color w:val="FFFFFF"/>
              </w:rPr>
              <w:t>R. br.</w:t>
            </w:r>
          </w:p>
        </w:tc>
        <w:tc>
          <w:tcPr>
            <w:tcW w:w="4819" w:type="dxa"/>
            <w:shd w:val="clear" w:color="auto" w:fill="4F81BD" w:themeFill="accent1"/>
          </w:tcPr>
          <w:p w:rsidR="00795569" w:rsidRPr="00E72334" w:rsidRDefault="00795569"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334">
              <w:rPr>
                <w:rFonts w:ascii="Cambria" w:hAnsi="Cambria"/>
                <w:b/>
                <w:bCs/>
                <w:color w:val="FFFFFF"/>
              </w:rPr>
              <w:t>Opis</w:t>
            </w:r>
          </w:p>
        </w:tc>
        <w:tc>
          <w:tcPr>
            <w:tcW w:w="1418" w:type="dxa"/>
            <w:shd w:val="clear" w:color="auto" w:fill="4F81BD" w:themeFill="accent1"/>
          </w:tcPr>
          <w:p w:rsidR="00795569" w:rsidRPr="00E72334" w:rsidRDefault="00795569" w:rsidP="00F961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334">
              <w:rPr>
                <w:rFonts w:ascii="Cambria" w:hAnsi="Cambria"/>
                <w:b/>
                <w:bCs/>
                <w:color w:val="FFFFFF"/>
              </w:rPr>
              <w:t>20</w:t>
            </w:r>
            <w:r w:rsidR="00F52309">
              <w:rPr>
                <w:rFonts w:ascii="Cambria" w:hAnsi="Cambria"/>
                <w:b/>
                <w:bCs/>
                <w:color w:val="FFFFFF"/>
              </w:rPr>
              <w:t>2</w:t>
            </w:r>
            <w:r w:rsidR="00F961FD">
              <w:rPr>
                <w:rFonts w:ascii="Cambria" w:hAnsi="Cambria"/>
                <w:b/>
                <w:bCs/>
                <w:color w:val="FFFFFF"/>
              </w:rPr>
              <w:t>3</w:t>
            </w:r>
          </w:p>
        </w:tc>
        <w:tc>
          <w:tcPr>
            <w:tcW w:w="1417" w:type="dxa"/>
            <w:shd w:val="clear" w:color="auto" w:fill="4F81BD" w:themeFill="accent1"/>
          </w:tcPr>
          <w:p w:rsidR="00795569" w:rsidRPr="00E72334" w:rsidRDefault="00795569" w:rsidP="00F96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hAnsi="Cambria"/>
                <w:b/>
                <w:bCs/>
                <w:color w:val="FFFFFF"/>
              </w:rPr>
            </w:pPr>
            <w:r w:rsidRPr="00E72334">
              <w:rPr>
                <w:rFonts w:ascii="Cambria" w:hAnsi="Cambria"/>
                <w:b/>
                <w:bCs/>
                <w:color w:val="FFFFFF"/>
              </w:rPr>
              <w:t>20</w:t>
            </w:r>
            <w:r w:rsidR="00240B14">
              <w:rPr>
                <w:rFonts w:ascii="Cambria" w:hAnsi="Cambria"/>
                <w:b/>
                <w:bCs/>
                <w:color w:val="FFFFFF"/>
              </w:rPr>
              <w:t>2</w:t>
            </w:r>
            <w:r w:rsidR="00F961FD">
              <w:rPr>
                <w:rFonts w:ascii="Cambria" w:hAnsi="Cambria"/>
                <w:b/>
                <w:bCs/>
                <w:color w:val="FFFFFF"/>
              </w:rPr>
              <w:t>4</w:t>
            </w:r>
          </w:p>
        </w:tc>
        <w:tc>
          <w:tcPr>
            <w:tcW w:w="993" w:type="dxa"/>
            <w:shd w:val="clear" w:color="auto" w:fill="4F81BD" w:themeFill="accent1"/>
          </w:tcPr>
          <w:p w:rsidR="00795569" w:rsidRDefault="00795569"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b/>
                <w:color w:val="FFFFFF"/>
              </w:rPr>
            </w:pPr>
            <w:r>
              <w:rPr>
                <w:rFonts w:ascii="Cambria" w:eastAsia="Cambria" w:hAnsi="Cambria" w:cs="Cambria"/>
                <w:b/>
                <w:color w:val="FFFFFF"/>
              </w:rPr>
              <w:t>Index</w:t>
            </w:r>
          </w:p>
        </w:tc>
      </w:tr>
      <w:tr w:rsidR="00795569" w:rsidRPr="00D9791E" w:rsidTr="0043150B">
        <w:trPr>
          <w:trHeight w:val="269"/>
        </w:trPr>
        <w:tc>
          <w:tcPr>
            <w:tcW w:w="851" w:type="dxa"/>
          </w:tcPr>
          <w:p w:rsidR="00795569" w:rsidRPr="00795569" w:rsidRDefault="00795569"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rPr>
            </w:pPr>
            <w:r w:rsidRPr="00795569">
              <w:rPr>
                <w:rFonts w:ascii="Cambria" w:hAnsi="Cambria"/>
              </w:rPr>
              <w:t>1</w:t>
            </w:r>
          </w:p>
        </w:tc>
        <w:tc>
          <w:tcPr>
            <w:tcW w:w="4819" w:type="dxa"/>
          </w:tcPr>
          <w:p w:rsidR="00795569" w:rsidRPr="00795569" w:rsidRDefault="00795569" w:rsidP="007955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795569">
              <w:rPr>
                <w:rFonts w:asciiTheme="majorHAnsi" w:eastAsia="Trebuchet MS" w:hAnsiTheme="majorHAnsi" w:cs="Trebuchet MS"/>
                <w:bCs/>
              </w:rPr>
              <w:t>Novac u banci i blagajni</w:t>
            </w:r>
            <w:r w:rsidRPr="00795569">
              <w:rPr>
                <w:rFonts w:ascii="Cambria" w:hAnsi="Cambria"/>
              </w:rPr>
              <w:t xml:space="preserve"> (AOP 063)</w:t>
            </w:r>
          </w:p>
        </w:tc>
        <w:tc>
          <w:tcPr>
            <w:tcW w:w="1418" w:type="dxa"/>
          </w:tcPr>
          <w:p w:rsidR="00795569" w:rsidRPr="00D9791E" w:rsidRDefault="00F961FD" w:rsidP="007955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146.038,59</w:t>
            </w:r>
          </w:p>
        </w:tc>
        <w:tc>
          <w:tcPr>
            <w:tcW w:w="1417" w:type="dxa"/>
          </w:tcPr>
          <w:p w:rsidR="00795569" w:rsidRPr="00D9791E" w:rsidRDefault="00F961FD" w:rsidP="005F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383.169,53</w:t>
            </w:r>
          </w:p>
        </w:tc>
        <w:tc>
          <w:tcPr>
            <w:tcW w:w="993" w:type="dxa"/>
          </w:tcPr>
          <w:p w:rsidR="00795569" w:rsidRDefault="00F961FD" w:rsidP="002E36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262,38</w:t>
            </w:r>
          </w:p>
        </w:tc>
      </w:tr>
    </w:tbl>
    <w:p w:rsidR="001D5CE6" w:rsidRDefault="001D5CE6" w:rsidP="005A2D13">
      <w:pPr>
        <w:rPr>
          <w:rFonts w:asciiTheme="majorHAnsi" w:eastAsia="Trebuchet MS" w:hAnsiTheme="majorHAnsi" w:cs="Trebuchet MS"/>
          <w:b/>
          <w:bCs/>
          <w:i/>
          <w:iCs/>
          <w:color w:val="4F81BD" w:themeColor="accent1"/>
          <w:sz w:val="24"/>
          <w:szCs w:val="24"/>
          <w:u w:val="single"/>
        </w:rPr>
      </w:pPr>
    </w:p>
    <w:p w:rsidR="00795569" w:rsidRDefault="00795569" w:rsidP="005A2D13">
      <w:pPr>
        <w:rPr>
          <w:rFonts w:asciiTheme="majorHAnsi" w:eastAsia="Trebuchet MS" w:hAnsiTheme="majorHAnsi" w:cs="Trebuchet MS"/>
          <w:b/>
          <w:bCs/>
          <w:i/>
          <w:iCs/>
          <w:color w:val="4F81BD" w:themeColor="accent1"/>
          <w:sz w:val="24"/>
          <w:szCs w:val="24"/>
          <w:u w:val="single"/>
        </w:rPr>
      </w:pPr>
    </w:p>
    <w:p w:rsidR="005A2D13" w:rsidRPr="005A2D13" w:rsidRDefault="005A2D13" w:rsidP="005A2D13">
      <w:pPr>
        <w:rPr>
          <w:rFonts w:asciiTheme="majorHAnsi" w:hAnsiTheme="majorHAnsi"/>
          <w:color w:val="4F81BD" w:themeColor="accent1"/>
          <w:sz w:val="24"/>
          <w:szCs w:val="24"/>
        </w:rPr>
      </w:pPr>
      <w:r w:rsidRPr="005A2D13">
        <w:rPr>
          <w:rFonts w:asciiTheme="majorHAnsi" w:eastAsia="Trebuchet MS" w:hAnsiTheme="majorHAnsi" w:cs="Trebuchet MS"/>
          <w:b/>
          <w:bCs/>
          <w:i/>
          <w:iCs/>
          <w:color w:val="4F81BD" w:themeColor="accent1"/>
          <w:sz w:val="24"/>
          <w:szCs w:val="24"/>
          <w:u w:val="single"/>
        </w:rPr>
        <w:t>Bilješka br. 1</w:t>
      </w:r>
      <w:r w:rsidR="00444DBF">
        <w:rPr>
          <w:rFonts w:asciiTheme="majorHAnsi" w:eastAsia="Trebuchet MS" w:hAnsiTheme="majorHAnsi" w:cs="Trebuchet MS"/>
          <w:b/>
          <w:bCs/>
          <w:i/>
          <w:iCs/>
          <w:color w:val="4F81BD" w:themeColor="accent1"/>
          <w:sz w:val="24"/>
          <w:szCs w:val="24"/>
          <w:u w:val="single"/>
        </w:rPr>
        <w:t>8</w:t>
      </w:r>
    </w:p>
    <w:p w:rsidR="005A2D13" w:rsidRPr="005A2D13" w:rsidRDefault="005A2D13">
      <w:pPr>
        <w:rPr>
          <w:rFonts w:asciiTheme="majorHAnsi" w:eastAsia="Trebuchet MS" w:hAnsiTheme="majorHAnsi" w:cs="Trebuchet MS"/>
          <w:b/>
          <w:bCs/>
          <w:color w:val="4F81BD" w:themeColor="accent1"/>
          <w:sz w:val="24"/>
          <w:szCs w:val="24"/>
        </w:rPr>
      </w:pPr>
    </w:p>
    <w:p w:rsidR="004E12F2" w:rsidRPr="005A2D13" w:rsidRDefault="0012424B">
      <w:pPr>
        <w:rPr>
          <w:rFonts w:asciiTheme="majorHAnsi" w:hAnsiTheme="majorHAnsi"/>
          <w:color w:val="4F81BD" w:themeColor="accent1"/>
          <w:sz w:val="24"/>
          <w:szCs w:val="24"/>
        </w:rPr>
      </w:pPr>
      <w:r w:rsidRPr="005A2D13">
        <w:rPr>
          <w:rFonts w:asciiTheme="majorHAnsi" w:eastAsia="Trebuchet MS" w:hAnsiTheme="majorHAnsi" w:cs="Trebuchet MS"/>
          <w:b/>
          <w:bCs/>
          <w:color w:val="4F81BD" w:themeColor="accent1"/>
          <w:sz w:val="24"/>
          <w:szCs w:val="24"/>
        </w:rPr>
        <w:t>Plaćeni troškovi budućeg razdoblja i obračunati prihodi</w:t>
      </w:r>
    </w:p>
    <w:p w:rsidR="004E12F2" w:rsidRPr="005A2D13" w:rsidRDefault="004E12F2">
      <w:pPr>
        <w:spacing w:line="13" w:lineRule="exact"/>
        <w:rPr>
          <w:rFonts w:asciiTheme="majorHAnsi" w:hAnsiTheme="majorHAnsi"/>
          <w:sz w:val="24"/>
          <w:szCs w:val="24"/>
        </w:rPr>
      </w:pPr>
    </w:p>
    <w:p w:rsidR="004E12F2" w:rsidRPr="005A2D13" w:rsidRDefault="004E12F2">
      <w:pPr>
        <w:spacing w:line="286" w:lineRule="exact"/>
        <w:rPr>
          <w:rFonts w:asciiTheme="majorHAnsi" w:hAnsiTheme="majorHAnsi"/>
          <w:sz w:val="24"/>
          <w:szCs w:val="24"/>
        </w:rPr>
      </w:pPr>
    </w:p>
    <w:p w:rsidR="004E12F2" w:rsidRPr="005A2D13" w:rsidRDefault="0012424B">
      <w:pPr>
        <w:spacing w:line="251" w:lineRule="auto"/>
        <w:jc w:val="both"/>
        <w:rPr>
          <w:rFonts w:asciiTheme="majorHAnsi" w:hAnsiTheme="majorHAnsi"/>
          <w:sz w:val="24"/>
          <w:szCs w:val="24"/>
        </w:rPr>
      </w:pPr>
      <w:r w:rsidRPr="005A2D13">
        <w:rPr>
          <w:rFonts w:asciiTheme="majorHAnsi" w:eastAsia="Trebuchet MS" w:hAnsiTheme="majorHAnsi" w:cs="Trebuchet MS"/>
          <w:sz w:val="24"/>
          <w:szCs w:val="24"/>
        </w:rPr>
        <w:t xml:space="preserve">Na dan izvještavanja plaćeni troškovi budućeg razdoblja i obračunati prihodi iznosili su </w:t>
      </w:r>
      <w:r w:rsidR="008F5AF4">
        <w:rPr>
          <w:rFonts w:asciiTheme="majorHAnsi" w:eastAsia="Trebuchet MS" w:hAnsiTheme="majorHAnsi" w:cs="Trebuchet MS"/>
          <w:sz w:val="24"/>
          <w:szCs w:val="24"/>
        </w:rPr>
        <w:t>14.725,47 EUR</w:t>
      </w:r>
      <w:r w:rsidRPr="005A2D13">
        <w:rPr>
          <w:rFonts w:asciiTheme="majorHAnsi" w:eastAsia="Trebuchet MS" w:hAnsiTheme="majorHAnsi" w:cs="Trebuchet MS"/>
          <w:sz w:val="24"/>
          <w:szCs w:val="24"/>
        </w:rPr>
        <w:t>.</w:t>
      </w:r>
    </w:p>
    <w:p w:rsidR="004E12F2" w:rsidRDefault="004E12F2">
      <w:pPr>
        <w:spacing w:line="200" w:lineRule="exact"/>
        <w:rPr>
          <w:rFonts w:asciiTheme="majorHAnsi" w:hAnsiTheme="majorHAnsi"/>
          <w:sz w:val="24"/>
          <w:szCs w:val="24"/>
        </w:rPr>
      </w:pPr>
    </w:p>
    <w:p w:rsidR="001C1DCC" w:rsidRDefault="001C1DCC">
      <w:pPr>
        <w:spacing w:line="200" w:lineRule="exact"/>
        <w:rPr>
          <w:rFonts w:asciiTheme="majorHAnsi" w:hAnsiTheme="majorHAnsi"/>
          <w:sz w:val="24"/>
          <w:szCs w:val="24"/>
        </w:rPr>
      </w:pPr>
    </w:p>
    <w:p w:rsidR="001C1DCC" w:rsidRDefault="001C1DCC">
      <w:pPr>
        <w:spacing w:line="200" w:lineRule="exact"/>
        <w:rPr>
          <w:rFonts w:asciiTheme="majorHAnsi" w:hAnsiTheme="majorHAnsi"/>
          <w:sz w:val="24"/>
          <w:szCs w:val="24"/>
        </w:rPr>
      </w:pPr>
    </w:p>
    <w:p w:rsidR="001C1DCC" w:rsidRPr="005A2D13" w:rsidRDefault="001C1DCC">
      <w:pPr>
        <w:spacing w:line="200" w:lineRule="exact"/>
        <w:rPr>
          <w:rFonts w:asciiTheme="majorHAnsi" w:hAnsiTheme="majorHAnsi"/>
          <w:sz w:val="24"/>
          <w:szCs w:val="24"/>
        </w:rPr>
      </w:pPr>
    </w:p>
    <w:p w:rsidR="004E12F2" w:rsidRPr="00094C1F" w:rsidRDefault="0012424B" w:rsidP="00373C80">
      <w:pPr>
        <w:spacing w:line="276" w:lineRule="auto"/>
        <w:rPr>
          <w:rFonts w:asciiTheme="majorHAnsi" w:eastAsia="Trebuchet MS" w:hAnsiTheme="majorHAnsi" w:cs="Trebuchet MS"/>
          <w:b/>
          <w:bCs/>
          <w:i/>
          <w:iCs/>
          <w:color w:val="4F81BD" w:themeColor="accent1"/>
          <w:sz w:val="24"/>
          <w:szCs w:val="24"/>
        </w:rPr>
      </w:pPr>
      <w:r w:rsidRPr="00094C1F">
        <w:rPr>
          <w:rFonts w:asciiTheme="majorHAnsi" w:eastAsia="Trebuchet MS" w:hAnsiTheme="majorHAnsi" w:cs="Trebuchet MS"/>
          <w:b/>
          <w:bCs/>
          <w:i/>
          <w:iCs/>
          <w:color w:val="4F81BD" w:themeColor="accent1"/>
          <w:sz w:val="24"/>
          <w:szCs w:val="24"/>
        </w:rPr>
        <w:t>PASIVA</w:t>
      </w:r>
    </w:p>
    <w:p w:rsidR="004E12F2" w:rsidRPr="00094C1F" w:rsidRDefault="004E12F2" w:rsidP="00373C80">
      <w:pPr>
        <w:spacing w:line="276" w:lineRule="auto"/>
        <w:rPr>
          <w:rFonts w:asciiTheme="majorHAnsi" w:hAnsiTheme="majorHAnsi"/>
          <w:sz w:val="24"/>
          <w:szCs w:val="24"/>
        </w:rPr>
      </w:pPr>
    </w:p>
    <w:p w:rsidR="005A2D13" w:rsidRPr="00094C1F" w:rsidRDefault="005A2D13" w:rsidP="00373C80">
      <w:pPr>
        <w:spacing w:line="276" w:lineRule="auto"/>
        <w:jc w:val="both"/>
        <w:rPr>
          <w:rFonts w:asciiTheme="majorHAnsi" w:hAnsiTheme="majorHAnsi"/>
          <w:sz w:val="24"/>
          <w:szCs w:val="24"/>
        </w:rPr>
      </w:pPr>
      <w:r w:rsidRPr="00094C1F">
        <w:rPr>
          <w:rFonts w:asciiTheme="majorHAnsi" w:hAnsiTheme="majorHAnsi"/>
          <w:sz w:val="24"/>
          <w:szCs w:val="24"/>
        </w:rPr>
        <w:t>Ukupni izvori sredstava Društva na dan 31. prosinca 20</w:t>
      </w:r>
      <w:r w:rsidR="00C45D71">
        <w:rPr>
          <w:rFonts w:asciiTheme="majorHAnsi" w:hAnsiTheme="majorHAnsi"/>
          <w:sz w:val="24"/>
          <w:szCs w:val="24"/>
        </w:rPr>
        <w:t>2</w:t>
      </w:r>
      <w:r w:rsidR="008F5AF4">
        <w:rPr>
          <w:rFonts w:asciiTheme="majorHAnsi" w:hAnsiTheme="majorHAnsi"/>
          <w:sz w:val="24"/>
          <w:szCs w:val="24"/>
        </w:rPr>
        <w:t>4</w:t>
      </w:r>
      <w:r w:rsidRPr="00094C1F">
        <w:rPr>
          <w:rFonts w:asciiTheme="majorHAnsi" w:hAnsiTheme="majorHAnsi"/>
          <w:sz w:val="24"/>
          <w:szCs w:val="24"/>
        </w:rPr>
        <w:t xml:space="preserve">. godine iznose </w:t>
      </w:r>
      <w:r w:rsidR="0043302F">
        <w:rPr>
          <w:rFonts w:asciiTheme="majorHAnsi" w:hAnsiTheme="majorHAnsi"/>
          <w:sz w:val="24"/>
          <w:szCs w:val="24"/>
        </w:rPr>
        <w:t>2.398.198,14 EUR</w:t>
      </w:r>
      <w:r w:rsidRPr="00094C1F">
        <w:rPr>
          <w:rFonts w:asciiTheme="majorHAnsi" w:hAnsiTheme="majorHAnsi"/>
          <w:sz w:val="24"/>
          <w:szCs w:val="24"/>
        </w:rPr>
        <w:t>.</w:t>
      </w:r>
    </w:p>
    <w:p w:rsidR="005A2D13" w:rsidRPr="00094C1F" w:rsidRDefault="005A2D13" w:rsidP="00373C80">
      <w:pPr>
        <w:spacing w:line="276" w:lineRule="auto"/>
        <w:rPr>
          <w:rFonts w:asciiTheme="majorHAnsi" w:eastAsia="Trebuchet MS" w:hAnsiTheme="majorHAnsi" w:cs="Trebuchet MS"/>
          <w:b/>
          <w:bCs/>
          <w:sz w:val="24"/>
          <w:szCs w:val="24"/>
        </w:rPr>
      </w:pPr>
    </w:p>
    <w:p w:rsidR="00373C80" w:rsidRDefault="00373C80" w:rsidP="00373C80">
      <w:pPr>
        <w:spacing w:line="276" w:lineRule="auto"/>
        <w:rPr>
          <w:rFonts w:asciiTheme="majorHAnsi" w:eastAsia="Trebuchet MS" w:hAnsiTheme="majorHAnsi" w:cs="Trebuchet MS"/>
          <w:b/>
          <w:bCs/>
          <w:i/>
          <w:iCs/>
          <w:color w:val="4F81BD" w:themeColor="accent1"/>
          <w:sz w:val="24"/>
          <w:szCs w:val="24"/>
          <w:u w:val="single"/>
        </w:rPr>
      </w:pPr>
    </w:p>
    <w:p w:rsidR="00E3017B" w:rsidRPr="00094C1F" w:rsidRDefault="00E3017B" w:rsidP="00373C80">
      <w:pPr>
        <w:spacing w:line="276" w:lineRule="auto"/>
        <w:rPr>
          <w:rFonts w:asciiTheme="majorHAnsi" w:eastAsia="Trebuchet MS" w:hAnsiTheme="majorHAnsi" w:cs="Trebuchet MS"/>
          <w:b/>
          <w:bCs/>
          <w:i/>
          <w:iCs/>
          <w:color w:val="4F81BD" w:themeColor="accent1"/>
          <w:sz w:val="24"/>
          <w:szCs w:val="24"/>
          <w:u w:val="single"/>
        </w:rPr>
      </w:pPr>
      <w:r w:rsidRPr="00094C1F">
        <w:rPr>
          <w:rFonts w:asciiTheme="majorHAnsi" w:eastAsia="Trebuchet MS" w:hAnsiTheme="majorHAnsi" w:cs="Trebuchet MS"/>
          <w:b/>
          <w:bCs/>
          <w:i/>
          <w:iCs/>
          <w:color w:val="4F81BD" w:themeColor="accent1"/>
          <w:sz w:val="24"/>
          <w:szCs w:val="24"/>
          <w:u w:val="single"/>
        </w:rPr>
        <w:t xml:space="preserve">Bilješka br. </w:t>
      </w:r>
      <w:r w:rsidR="00444DBF">
        <w:rPr>
          <w:rFonts w:asciiTheme="majorHAnsi" w:eastAsia="Trebuchet MS" w:hAnsiTheme="majorHAnsi" w:cs="Trebuchet MS"/>
          <w:b/>
          <w:bCs/>
          <w:i/>
          <w:iCs/>
          <w:color w:val="4F81BD" w:themeColor="accent1"/>
          <w:sz w:val="24"/>
          <w:szCs w:val="24"/>
          <w:u w:val="single"/>
        </w:rPr>
        <w:t>19</w:t>
      </w:r>
    </w:p>
    <w:p w:rsidR="00373C80" w:rsidRDefault="00373C80" w:rsidP="00373C80">
      <w:pPr>
        <w:spacing w:line="276" w:lineRule="auto"/>
        <w:rPr>
          <w:rFonts w:asciiTheme="majorHAnsi" w:eastAsia="Trebuchet MS" w:hAnsiTheme="majorHAnsi" w:cs="Trebuchet MS"/>
          <w:b/>
          <w:bCs/>
          <w:color w:val="4F81BD" w:themeColor="accent1"/>
          <w:sz w:val="24"/>
          <w:szCs w:val="24"/>
        </w:rPr>
      </w:pPr>
    </w:p>
    <w:p w:rsidR="004E12F2" w:rsidRPr="00094C1F" w:rsidRDefault="0012424B" w:rsidP="00373C80">
      <w:pPr>
        <w:spacing w:line="276" w:lineRule="auto"/>
        <w:rPr>
          <w:rFonts w:asciiTheme="majorHAnsi" w:hAnsiTheme="majorHAnsi"/>
          <w:color w:val="4F81BD" w:themeColor="accent1"/>
          <w:sz w:val="24"/>
          <w:szCs w:val="24"/>
        </w:rPr>
      </w:pPr>
      <w:r w:rsidRPr="00094C1F">
        <w:rPr>
          <w:rFonts w:asciiTheme="majorHAnsi" w:eastAsia="Trebuchet MS" w:hAnsiTheme="majorHAnsi" w:cs="Trebuchet MS"/>
          <w:b/>
          <w:bCs/>
          <w:color w:val="4F81BD" w:themeColor="accent1"/>
          <w:sz w:val="24"/>
          <w:szCs w:val="24"/>
        </w:rPr>
        <w:t>Kapital i rezerve</w:t>
      </w:r>
    </w:p>
    <w:p w:rsidR="004E12F2" w:rsidRPr="00094C1F" w:rsidRDefault="004E12F2" w:rsidP="00373C80">
      <w:pPr>
        <w:spacing w:line="276" w:lineRule="auto"/>
        <w:rPr>
          <w:rFonts w:asciiTheme="majorHAnsi" w:hAnsiTheme="majorHAnsi"/>
          <w:sz w:val="20"/>
          <w:szCs w:val="20"/>
        </w:rPr>
      </w:pPr>
    </w:p>
    <w:p w:rsidR="004E12F2" w:rsidRPr="00094C1F" w:rsidRDefault="0012424B" w:rsidP="00373C80">
      <w:pPr>
        <w:spacing w:line="276" w:lineRule="auto"/>
        <w:jc w:val="both"/>
        <w:rPr>
          <w:rFonts w:asciiTheme="majorHAnsi" w:hAnsiTheme="majorHAnsi"/>
          <w:sz w:val="20"/>
          <w:szCs w:val="20"/>
        </w:rPr>
      </w:pPr>
      <w:r w:rsidRPr="00094C1F">
        <w:rPr>
          <w:rFonts w:asciiTheme="majorHAnsi" w:eastAsia="Trebuchet MS" w:hAnsiTheme="majorHAnsi" w:cs="Trebuchet MS"/>
          <w:sz w:val="24"/>
          <w:szCs w:val="24"/>
        </w:rPr>
        <w:t>Prema standardima financijskog izvještavanja kapital i rezerve se sastoje od upisanog kapitala, kapitalnih rezervi, rezervi iz dobiti, revalorizacijskih rezervi, rezervi fer vrijednosti, zadržane dobiti ili prenesenog gubitka, dobiti ili gubitka tekućeg razdoblja te manjinskog interesa.</w:t>
      </w:r>
      <w:r w:rsidR="00373C80">
        <w:rPr>
          <w:rFonts w:asciiTheme="majorHAnsi" w:eastAsia="Trebuchet MS" w:hAnsiTheme="majorHAnsi" w:cs="Trebuchet MS"/>
          <w:sz w:val="24"/>
          <w:szCs w:val="24"/>
        </w:rPr>
        <w:t xml:space="preserve"> </w:t>
      </w:r>
      <w:r w:rsidRPr="00094C1F">
        <w:rPr>
          <w:rFonts w:asciiTheme="majorHAnsi" w:eastAsia="Trebuchet MS" w:hAnsiTheme="majorHAnsi" w:cs="Trebuchet MS"/>
          <w:sz w:val="24"/>
          <w:szCs w:val="24"/>
        </w:rPr>
        <w:t>Na dan izvještava</w:t>
      </w:r>
      <w:r w:rsidR="00B40AC9">
        <w:rPr>
          <w:rFonts w:asciiTheme="majorHAnsi" w:eastAsia="Trebuchet MS" w:hAnsiTheme="majorHAnsi" w:cs="Trebuchet MS"/>
          <w:sz w:val="24"/>
          <w:szCs w:val="24"/>
        </w:rPr>
        <w:t xml:space="preserve">nja kapital Društva iznosio je </w:t>
      </w:r>
      <w:r w:rsidR="0043302F">
        <w:rPr>
          <w:rFonts w:asciiTheme="majorHAnsi" w:eastAsia="Trebuchet MS" w:hAnsiTheme="majorHAnsi" w:cs="Trebuchet MS"/>
          <w:sz w:val="24"/>
          <w:szCs w:val="24"/>
        </w:rPr>
        <w:t>1.689.661,17 EUR</w:t>
      </w:r>
      <w:r w:rsidRPr="00094C1F">
        <w:rPr>
          <w:rFonts w:asciiTheme="majorHAnsi" w:eastAsia="Trebuchet MS" w:hAnsiTheme="majorHAnsi" w:cs="Trebuchet MS"/>
          <w:sz w:val="24"/>
          <w:szCs w:val="24"/>
        </w:rPr>
        <w:t>.</w:t>
      </w:r>
    </w:p>
    <w:p w:rsidR="004E12F2" w:rsidRDefault="004E12F2" w:rsidP="00373C80">
      <w:pPr>
        <w:spacing w:line="276" w:lineRule="auto"/>
        <w:rPr>
          <w:rFonts w:asciiTheme="majorHAnsi" w:hAnsiTheme="majorHAnsi"/>
          <w:sz w:val="20"/>
          <w:szCs w:val="20"/>
        </w:rPr>
      </w:pPr>
    </w:p>
    <w:p w:rsidR="00094C1F" w:rsidRPr="00094C1F" w:rsidRDefault="00094C1F" w:rsidP="00373C80">
      <w:pPr>
        <w:spacing w:line="276" w:lineRule="auto"/>
        <w:rPr>
          <w:rFonts w:asciiTheme="majorHAnsi" w:hAnsiTheme="majorHAnsi"/>
          <w:sz w:val="20"/>
          <w:szCs w:val="20"/>
        </w:rPr>
      </w:pPr>
    </w:p>
    <w:p w:rsidR="00E3017B" w:rsidRPr="00094C1F" w:rsidRDefault="00E3017B" w:rsidP="00373C80">
      <w:pPr>
        <w:spacing w:line="276" w:lineRule="auto"/>
        <w:rPr>
          <w:rFonts w:asciiTheme="majorHAnsi" w:eastAsia="Trebuchet MS" w:hAnsiTheme="majorHAnsi" w:cs="Trebuchet MS"/>
          <w:b/>
          <w:bCs/>
          <w:i/>
          <w:iCs/>
          <w:color w:val="4F81BD" w:themeColor="accent1"/>
          <w:sz w:val="24"/>
          <w:szCs w:val="24"/>
          <w:u w:val="single"/>
        </w:rPr>
      </w:pPr>
      <w:r w:rsidRPr="00094C1F">
        <w:rPr>
          <w:rFonts w:asciiTheme="majorHAnsi" w:eastAsia="Trebuchet MS" w:hAnsiTheme="majorHAnsi" w:cs="Trebuchet MS"/>
          <w:b/>
          <w:bCs/>
          <w:i/>
          <w:iCs/>
          <w:color w:val="4F81BD" w:themeColor="accent1"/>
          <w:sz w:val="24"/>
          <w:szCs w:val="24"/>
          <w:u w:val="single"/>
        </w:rPr>
        <w:t>Bilješka br. 2</w:t>
      </w:r>
      <w:r w:rsidR="00444DBF">
        <w:rPr>
          <w:rFonts w:asciiTheme="majorHAnsi" w:eastAsia="Trebuchet MS" w:hAnsiTheme="majorHAnsi" w:cs="Trebuchet MS"/>
          <w:b/>
          <w:bCs/>
          <w:i/>
          <w:iCs/>
          <w:color w:val="4F81BD" w:themeColor="accent1"/>
          <w:sz w:val="24"/>
          <w:szCs w:val="24"/>
          <w:u w:val="single"/>
        </w:rPr>
        <w:t>0</w:t>
      </w:r>
    </w:p>
    <w:p w:rsidR="00373C80" w:rsidRDefault="00373C80" w:rsidP="00373C80">
      <w:pPr>
        <w:spacing w:line="276" w:lineRule="auto"/>
        <w:rPr>
          <w:rFonts w:asciiTheme="majorHAnsi" w:eastAsia="Trebuchet MS" w:hAnsiTheme="majorHAnsi" w:cs="Trebuchet MS"/>
          <w:b/>
          <w:bCs/>
          <w:color w:val="4F81BD" w:themeColor="accent1"/>
          <w:sz w:val="24"/>
          <w:szCs w:val="24"/>
        </w:rPr>
      </w:pPr>
    </w:p>
    <w:p w:rsidR="004E12F2" w:rsidRPr="00094C1F" w:rsidRDefault="0012424B" w:rsidP="00373C80">
      <w:pPr>
        <w:spacing w:line="276" w:lineRule="auto"/>
        <w:rPr>
          <w:rFonts w:asciiTheme="majorHAnsi" w:hAnsiTheme="majorHAnsi"/>
          <w:color w:val="4F81BD" w:themeColor="accent1"/>
          <w:sz w:val="24"/>
          <w:szCs w:val="24"/>
        </w:rPr>
      </w:pPr>
      <w:r w:rsidRPr="00094C1F">
        <w:rPr>
          <w:rFonts w:asciiTheme="majorHAnsi" w:eastAsia="Trebuchet MS" w:hAnsiTheme="majorHAnsi" w:cs="Trebuchet MS"/>
          <w:b/>
          <w:bCs/>
          <w:color w:val="4F81BD" w:themeColor="accent1"/>
          <w:sz w:val="24"/>
          <w:szCs w:val="24"/>
        </w:rPr>
        <w:t>Temeljni (upisani) kapital</w:t>
      </w:r>
    </w:p>
    <w:p w:rsidR="00E3017B" w:rsidRPr="00094C1F" w:rsidRDefault="00E3017B" w:rsidP="00373C80">
      <w:pPr>
        <w:spacing w:line="276" w:lineRule="auto"/>
        <w:jc w:val="both"/>
        <w:rPr>
          <w:rFonts w:asciiTheme="majorHAnsi" w:eastAsia="Trebuchet MS" w:hAnsiTheme="majorHAnsi" w:cs="Trebuchet MS"/>
          <w:sz w:val="24"/>
          <w:szCs w:val="24"/>
        </w:rPr>
      </w:pPr>
    </w:p>
    <w:p w:rsidR="004E12F2" w:rsidRPr="00094C1F" w:rsidRDefault="0012424B" w:rsidP="00373C80">
      <w:pPr>
        <w:spacing w:line="276" w:lineRule="auto"/>
        <w:jc w:val="both"/>
        <w:rPr>
          <w:rFonts w:asciiTheme="majorHAnsi" w:hAnsiTheme="majorHAnsi"/>
          <w:sz w:val="24"/>
          <w:szCs w:val="24"/>
        </w:rPr>
      </w:pPr>
      <w:r w:rsidRPr="00094C1F">
        <w:rPr>
          <w:rFonts w:asciiTheme="majorHAnsi" w:eastAsia="Trebuchet MS" w:hAnsiTheme="majorHAnsi" w:cs="Trebuchet MS"/>
          <w:sz w:val="24"/>
          <w:szCs w:val="24"/>
        </w:rPr>
        <w:t xml:space="preserve">Na dan izvještavanja temeljni kapital Društva iznosio je </w:t>
      </w:r>
      <w:r w:rsidR="0043302F">
        <w:rPr>
          <w:rFonts w:asciiTheme="majorHAnsi" w:eastAsia="Trebuchet MS" w:hAnsiTheme="majorHAnsi" w:cs="Trebuchet MS"/>
          <w:sz w:val="24"/>
          <w:szCs w:val="24"/>
        </w:rPr>
        <w:t>406.130,00 EUR</w:t>
      </w:r>
      <w:r w:rsidRPr="00094C1F">
        <w:rPr>
          <w:rFonts w:asciiTheme="majorHAnsi" w:eastAsia="Trebuchet MS" w:hAnsiTheme="majorHAnsi" w:cs="Trebuchet MS"/>
          <w:sz w:val="24"/>
          <w:szCs w:val="24"/>
        </w:rPr>
        <w:t xml:space="preserve"> i u cijelosti je upisan u sudski registar kod nadležnog trgovačkog suda.</w:t>
      </w:r>
    </w:p>
    <w:p w:rsidR="004E12F2" w:rsidRDefault="004E12F2" w:rsidP="00373C80">
      <w:pPr>
        <w:spacing w:line="276" w:lineRule="auto"/>
        <w:rPr>
          <w:rFonts w:asciiTheme="majorHAnsi" w:hAnsiTheme="majorHAnsi"/>
          <w:sz w:val="24"/>
          <w:szCs w:val="24"/>
        </w:rPr>
      </w:pPr>
    </w:p>
    <w:p w:rsidR="0043302F" w:rsidRDefault="0043302F" w:rsidP="00373C80">
      <w:pPr>
        <w:spacing w:line="276" w:lineRule="auto"/>
        <w:rPr>
          <w:rFonts w:asciiTheme="majorHAnsi" w:hAnsiTheme="majorHAnsi"/>
          <w:sz w:val="24"/>
          <w:szCs w:val="24"/>
        </w:rPr>
      </w:pPr>
    </w:p>
    <w:p w:rsidR="0043302F" w:rsidRPr="00094C1F" w:rsidRDefault="0043302F" w:rsidP="0043302F">
      <w:pPr>
        <w:spacing w:line="276" w:lineRule="auto"/>
        <w:rPr>
          <w:rFonts w:asciiTheme="majorHAnsi" w:eastAsia="Trebuchet MS" w:hAnsiTheme="majorHAnsi" w:cs="Trebuchet MS"/>
          <w:b/>
          <w:bCs/>
          <w:i/>
          <w:iCs/>
          <w:color w:val="4F81BD" w:themeColor="accent1"/>
          <w:sz w:val="24"/>
          <w:szCs w:val="24"/>
          <w:u w:val="single"/>
        </w:rPr>
      </w:pPr>
      <w:r>
        <w:rPr>
          <w:rFonts w:asciiTheme="majorHAnsi" w:eastAsia="Trebuchet MS" w:hAnsiTheme="majorHAnsi" w:cs="Trebuchet MS"/>
          <w:b/>
          <w:bCs/>
          <w:i/>
          <w:iCs/>
          <w:color w:val="4F81BD" w:themeColor="accent1"/>
          <w:sz w:val="24"/>
          <w:szCs w:val="24"/>
          <w:u w:val="single"/>
        </w:rPr>
        <w:t>Bilješka br. 21</w:t>
      </w:r>
    </w:p>
    <w:p w:rsidR="00373C80" w:rsidRPr="00094C1F" w:rsidRDefault="00373C80" w:rsidP="00373C80">
      <w:pPr>
        <w:spacing w:line="276" w:lineRule="auto"/>
        <w:rPr>
          <w:rFonts w:asciiTheme="majorHAnsi" w:hAnsiTheme="majorHAnsi"/>
          <w:sz w:val="24"/>
          <w:szCs w:val="24"/>
        </w:rPr>
      </w:pPr>
    </w:p>
    <w:p w:rsidR="004E12F2" w:rsidRPr="0043302F" w:rsidRDefault="0012424B" w:rsidP="00373C80">
      <w:pPr>
        <w:spacing w:line="276" w:lineRule="auto"/>
        <w:rPr>
          <w:rFonts w:asciiTheme="majorHAnsi" w:eastAsia="Trebuchet MS" w:hAnsiTheme="majorHAnsi" w:cs="Trebuchet MS"/>
          <w:b/>
          <w:bCs/>
          <w:color w:val="4F81BD" w:themeColor="accent1"/>
          <w:sz w:val="24"/>
          <w:szCs w:val="24"/>
        </w:rPr>
      </w:pPr>
      <w:r w:rsidRPr="0043302F">
        <w:rPr>
          <w:rFonts w:asciiTheme="majorHAnsi" w:eastAsia="Trebuchet MS" w:hAnsiTheme="majorHAnsi" w:cs="Trebuchet MS"/>
          <w:b/>
          <w:bCs/>
          <w:color w:val="4F81BD" w:themeColor="accent1"/>
          <w:sz w:val="24"/>
          <w:szCs w:val="24"/>
        </w:rPr>
        <w:t>Kapitalne rezerve</w:t>
      </w:r>
    </w:p>
    <w:p w:rsidR="0043302F" w:rsidRPr="00444DBF" w:rsidRDefault="0043302F" w:rsidP="00373C80">
      <w:pPr>
        <w:spacing w:line="276" w:lineRule="auto"/>
        <w:rPr>
          <w:rFonts w:asciiTheme="majorHAnsi" w:hAnsiTheme="majorHAnsi"/>
          <w:sz w:val="24"/>
          <w:szCs w:val="24"/>
        </w:rPr>
      </w:pPr>
    </w:p>
    <w:p w:rsidR="004E12F2" w:rsidRDefault="0012424B" w:rsidP="0043302F">
      <w:pPr>
        <w:spacing w:line="276" w:lineRule="auto"/>
        <w:jc w:val="both"/>
        <w:rPr>
          <w:rFonts w:asciiTheme="majorHAnsi" w:eastAsia="Trebuchet MS" w:hAnsiTheme="majorHAnsi" w:cs="Trebuchet MS"/>
          <w:sz w:val="24"/>
          <w:szCs w:val="24"/>
        </w:rPr>
      </w:pPr>
      <w:r w:rsidRPr="00094C1F">
        <w:rPr>
          <w:rFonts w:asciiTheme="majorHAnsi" w:eastAsia="Trebuchet MS" w:hAnsiTheme="majorHAnsi" w:cs="Trebuchet MS"/>
          <w:sz w:val="24"/>
          <w:szCs w:val="24"/>
        </w:rPr>
        <w:lastRenderedPageBreak/>
        <w:t>Kapitalne rezerve odnose se na kapitalni dobitak na prodane dionice, kapitalni dobitak iz prodaje otkupljenih vlastitih</w:t>
      </w:r>
      <w:r w:rsidRPr="00E3017B">
        <w:rPr>
          <w:rFonts w:asciiTheme="majorHAnsi" w:eastAsia="Trebuchet MS" w:hAnsiTheme="majorHAnsi" w:cs="Trebuchet MS"/>
          <w:sz w:val="24"/>
          <w:szCs w:val="24"/>
        </w:rPr>
        <w:t xml:space="preserve"> dionica i udjela te kapitalne pričuve iz drugih izvora. Kapitalne rezerve mogu sačinjavati povećanje kapitala društva od ulaganja novca, stvari ili prava od strane vlasnika ili dioničara u neupisani kapital društva.</w:t>
      </w:r>
      <w:r w:rsidR="00373C80">
        <w:rPr>
          <w:rFonts w:asciiTheme="majorHAnsi" w:eastAsia="Trebuchet MS" w:hAnsiTheme="majorHAnsi" w:cs="Trebuchet MS"/>
          <w:sz w:val="24"/>
          <w:szCs w:val="24"/>
        </w:rPr>
        <w:t xml:space="preserve"> </w:t>
      </w:r>
      <w:r w:rsidR="0043302F">
        <w:rPr>
          <w:rFonts w:asciiTheme="majorHAnsi" w:eastAsia="Trebuchet MS" w:hAnsiTheme="majorHAnsi" w:cs="Trebuchet MS"/>
          <w:sz w:val="24"/>
          <w:szCs w:val="24"/>
        </w:rPr>
        <w:t>N</w:t>
      </w:r>
      <w:r w:rsidRPr="00E3017B">
        <w:rPr>
          <w:rFonts w:asciiTheme="majorHAnsi" w:eastAsia="Trebuchet MS" w:hAnsiTheme="majorHAnsi" w:cs="Trebuchet MS"/>
          <w:sz w:val="24"/>
          <w:szCs w:val="24"/>
        </w:rPr>
        <w:t xml:space="preserve">a dan izvještavanja </w:t>
      </w:r>
      <w:r w:rsidR="0043302F">
        <w:rPr>
          <w:rFonts w:asciiTheme="majorHAnsi" w:eastAsia="Trebuchet MS" w:hAnsiTheme="majorHAnsi" w:cs="Trebuchet MS"/>
          <w:sz w:val="24"/>
          <w:szCs w:val="24"/>
        </w:rPr>
        <w:t>kapitalne rezerve Društva iznosile su 1,79 EUR.</w:t>
      </w:r>
    </w:p>
    <w:p w:rsidR="0043302F" w:rsidRDefault="0043302F" w:rsidP="0043302F">
      <w:pPr>
        <w:spacing w:line="276" w:lineRule="auto"/>
        <w:jc w:val="both"/>
        <w:rPr>
          <w:rFonts w:asciiTheme="majorHAnsi" w:hAnsiTheme="majorHAnsi"/>
          <w:sz w:val="24"/>
          <w:szCs w:val="24"/>
        </w:rPr>
      </w:pPr>
    </w:p>
    <w:p w:rsidR="00373C80" w:rsidRPr="00E3017B" w:rsidRDefault="00373C80" w:rsidP="00373C80">
      <w:pPr>
        <w:spacing w:line="276" w:lineRule="auto"/>
        <w:rPr>
          <w:rFonts w:asciiTheme="majorHAnsi" w:hAnsiTheme="majorHAnsi"/>
          <w:sz w:val="24"/>
          <w:szCs w:val="24"/>
        </w:rPr>
      </w:pPr>
    </w:p>
    <w:p w:rsidR="00E3017B" w:rsidRDefault="00E3017B" w:rsidP="00373C80">
      <w:pPr>
        <w:spacing w:line="276" w:lineRule="auto"/>
        <w:rPr>
          <w:rFonts w:asciiTheme="majorHAnsi" w:eastAsia="Trebuchet MS" w:hAnsiTheme="majorHAnsi" w:cs="Trebuchet MS"/>
          <w:b/>
          <w:bCs/>
          <w:i/>
          <w:iCs/>
          <w:color w:val="4F81BD" w:themeColor="accent1"/>
          <w:sz w:val="24"/>
          <w:szCs w:val="24"/>
          <w:u w:val="single"/>
        </w:rPr>
      </w:pPr>
      <w:r w:rsidRPr="00E3017B">
        <w:rPr>
          <w:rFonts w:asciiTheme="majorHAnsi" w:eastAsia="Trebuchet MS" w:hAnsiTheme="majorHAnsi" w:cs="Trebuchet MS"/>
          <w:b/>
          <w:bCs/>
          <w:i/>
          <w:iCs/>
          <w:color w:val="4F81BD" w:themeColor="accent1"/>
          <w:sz w:val="24"/>
          <w:szCs w:val="24"/>
          <w:u w:val="single"/>
        </w:rPr>
        <w:t>Bilješka br. 2</w:t>
      </w:r>
      <w:r w:rsidR="0043302F">
        <w:rPr>
          <w:rFonts w:asciiTheme="majorHAnsi" w:eastAsia="Trebuchet MS" w:hAnsiTheme="majorHAnsi" w:cs="Trebuchet MS"/>
          <w:b/>
          <w:bCs/>
          <w:i/>
          <w:iCs/>
          <w:color w:val="4F81BD" w:themeColor="accent1"/>
          <w:sz w:val="24"/>
          <w:szCs w:val="24"/>
          <w:u w:val="single"/>
        </w:rPr>
        <w:t>2</w:t>
      </w:r>
    </w:p>
    <w:p w:rsidR="00373C80" w:rsidRPr="00E3017B" w:rsidRDefault="00373C80" w:rsidP="00373C80">
      <w:pPr>
        <w:spacing w:line="276" w:lineRule="auto"/>
        <w:rPr>
          <w:rFonts w:asciiTheme="majorHAnsi" w:eastAsia="Trebuchet MS" w:hAnsiTheme="majorHAnsi" w:cs="Trebuchet MS"/>
          <w:b/>
          <w:bCs/>
          <w:i/>
          <w:iCs/>
          <w:color w:val="4F81BD" w:themeColor="accent1"/>
          <w:sz w:val="24"/>
          <w:szCs w:val="24"/>
          <w:u w:val="single"/>
        </w:rPr>
      </w:pPr>
    </w:p>
    <w:p w:rsidR="004E12F2" w:rsidRPr="00E3017B" w:rsidRDefault="0012424B" w:rsidP="00373C80">
      <w:pPr>
        <w:spacing w:line="276" w:lineRule="auto"/>
        <w:rPr>
          <w:rFonts w:asciiTheme="majorHAnsi" w:hAnsiTheme="majorHAnsi"/>
          <w:color w:val="4F81BD" w:themeColor="accent1"/>
          <w:sz w:val="24"/>
          <w:szCs w:val="24"/>
        </w:rPr>
      </w:pPr>
      <w:r w:rsidRPr="00E3017B">
        <w:rPr>
          <w:rFonts w:asciiTheme="majorHAnsi" w:eastAsia="Trebuchet MS" w:hAnsiTheme="majorHAnsi" w:cs="Trebuchet MS"/>
          <w:b/>
          <w:bCs/>
          <w:color w:val="4F81BD" w:themeColor="accent1"/>
          <w:sz w:val="24"/>
          <w:szCs w:val="24"/>
        </w:rPr>
        <w:t>Rezerve iz dobiti</w:t>
      </w:r>
    </w:p>
    <w:p w:rsidR="004E12F2" w:rsidRPr="00E3017B" w:rsidRDefault="004E12F2" w:rsidP="00373C80">
      <w:pPr>
        <w:spacing w:line="276" w:lineRule="auto"/>
        <w:rPr>
          <w:rFonts w:asciiTheme="majorHAnsi" w:hAnsiTheme="majorHAnsi"/>
          <w:sz w:val="24"/>
          <w:szCs w:val="24"/>
        </w:rPr>
      </w:pPr>
    </w:p>
    <w:p w:rsidR="00094C1F" w:rsidRPr="00094C1F" w:rsidRDefault="0012424B" w:rsidP="00373C80">
      <w:pPr>
        <w:spacing w:line="276" w:lineRule="auto"/>
        <w:jc w:val="both"/>
        <w:rPr>
          <w:rFonts w:ascii="Cambria" w:hAnsi="Cambria"/>
          <w:sz w:val="24"/>
          <w:szCs w:val="24"/>
        </w:rPr>
      </w:pPr>
      <w:r w:rsidRPr="00E3017B">
        <w:rPr>
          <w:rFonts w:asciiTheme="majorHAnsi" w:eastAsia="Trebuchet MS" w:hAnsiTheme="majorHAnsi" w:cs="Trebuchet MS"/>
          <w:sz w:val="24"/>
          <w:szCs w:val="24"/>
        </w:rPr>
        <w:t>Rezerve iz dobiti obuhvaćaju zakonske rezerve, rezerve za vlastite udjele te statutarne i ostale rezerve.</w:t>
      </w:r>
      <w:r w:rsidR="00373C80">
        <w:rPr>
          <w:rFonts w:asciiTheme="majorHAnsi" w:eastAsia="Trebuchet MS" w:hAnsiTheme="majorHAnsi" w:cs="Trebuchet MS"/>
          <w:sz w:val="24"/>
          <w:szCs w:val="24"/>
        </w:rPr>
        <w:t xml:space="preserve"> </w:t>
      </w:r>
      <w:r w:rsidRPr="00094C1F">
        <w:rPr>
          <w:rFonts w:asciiTheme="majorHAnsi" w:eastAsia="Trebuchet MS" w:hAnsiTheme="majorHAnsi" w:cs="Trebuchet MS"/>
          <w:sz w:val="24"/>
          <w:szCs w:val="24"/>
        </w:rPr>
        <w:t xml:space="preserve">Društvo je na dan izvještavanja imalo </w:t>
      </w:r>
      <w:r w:rsidR="00094C1F" w:rsidRPr="00094C1F">
        <w:rPr>
          <w:rFonts w:asciiTheme="majorHAnsi" w:eastAsia="Trebuchet MS" w:hAnsiTheme="majorHAnsi" w:cs="Trebuchet MS"/>
          <w:sz w:val="24"/>
          <w:szCs w:val="24"/>
        </w:rPr>
        <w:t xml:space="preserve">ostale </w:t>
      </w:r>
      <w:r w:rsidRPr="00094C1F">
        <w:rPr>
          <w:rFonts w:asciiTheme="majorHAnsi" w:eastAsia="Trebuchet MS" w:hAnsiTheme="majorHAnsi" w:cs="Trebuchet MS"/>
          <w:sz w:val="24"/>
          <w:szCs w:val="24"/>
        </w:rPr>
        <w:t xml:space="preserve">rezerve u ukupnom iznosu </w:t>
      </w:r>
      <w:r w:rsidR="00470EBC">
        <w:rPr>
          <w:rFonts w:asciiTheme="majorHAnsi" w:eastAsia="Trebuchet MS" w:hAnsiTheme="majorHAnsi" w:cs="Trebuchet MS"/>
          <w:sz w:val="24"/>
          <w:szCs w:val="24"/>
        </w:rPr>
        <w:t>405.722,46 EUR</w:t>
      </w:r>
      <w:r w:rsidR="00094C1F" w:rsidRPr="00094C1F">
        <w:rPr>
          <w:rFonts w:asciiTheme="majorHAnsi" w:eastAsia="Trebuchet MS" w:hAnsiTheme="majorHAnsi" w:cs="Trebuchet MS"/>
          <w:sz w:val="24"/>
          <w:szCs w:val="24"/>
        </w:rPr>
        <w:t xml:space="preserve"> koje su</w:t>
      </w:r>
      <w:r w:rsidR="00094C1F" w:rsidRPr="00094C1F">
        <w:rPr>
          <w:rFonts w:ascii="Cambria" w:hAnsi="Cambria"/>
          <w:sz w:val="24"/>
          <w:szCs w:val="24"/>
        </w:rPr>
        <w:t xml:space="preserve"> nastale od prenesen</w:t>
      </w:r>
      <w:r w:rsidR="008C3127">
        <w:rPr>
          <w:rFonts w:ascii="Cambria" w:hAnsi="Cambria"/>
          <w:sz w:val="24"/>
          <w:szCs w:val="24"/>
        </w:rPr>
        <w:t>e</w:t>
      </w:r>
      <w:r w:rsidR="00094C1F" w:rsidRPr="00094C1F">
        <w:rPr>
          <w:rFonts w:ascii="Cambria" w:hAnsi="Cambria"/>
          <w:sz w:val="24"/>
          <w:szCs w:val="24"/>
        </w:rPr>
        <w:t xml:space="preserve"> </w:t>
      </w:r>
      <w:r w:rsidR="008C3127">
        <w:rPr>
          <w:rFonts w:ascii="Cambria" w:hAnsi="Cambria"/>
          <w:sz w:val="24"/>
          <w:szCs w:val="24"/>
        </w:rPr>
        <w:t>imovine</w:t>
      </w:r>
      <w:r w:rsidR="00094C1F" w:rsidRPr="00094C1F">
        <w:rPr>
          <w:rFonts w:ascii="Cambria" w:hAnsi="Cambria"/>
          <w:sz w:val="24"/>
          <w:szCs w:val="24"/>
        </w:rPr>
        <w:t xml:space="preserve"> biv</w:t>
      </w:r>
      <w:r w:rsidR="00590B65">
        <w:rPr>
          <w:rFonts w:ascii="Cambria" w:hAnsi="Cambria"/>
          <w:sz w:val="24"/>
          <w:szCs w:val="24"/>
        </w:rPr>
        <w:t>še Komunalne radne organizacije.</w:t>
      </w:r>
    </w:p>
    <w:p w:rsidR="004E12F2" w:rsidRDefault="004E12F2"/>
    <w:p w:rsidR="001C1DCC" w:rsidRDefault="001C1DCC"/>
    <w:p w:rsidR="001C1DCC" w:rsidRDefault="001C1DCC">
      <w:r>
        <w:rPr>
          <w:noProof/>
        </w:rPr>
        <w:drawing>
          <wp:anchor distT="0" distB="0" distL="114300" distR="114300" simplePos="0" relativeHeight="251741696" behindDoc="1" locked="0" layoutInCell="0" allowOverlap="1">
            <wp:simplePos x="0" y="0"/>
            <wp:positionH relativeFrom="page">
              <wp:posOffset>1733550</wp:posOffset>
            </wp:positionH>
            <wp:positionV relativeFrom="page">
              <wp:posOffset>4381500</wp:posOffset>
            </wp:positionV>
            <wp:extent cx="4572000" cy="3228975"/>
            <wp:effectExtent l="19050" t="0" r="0" b="0"/>
            <wp:wrapNone/>
            <wp:docPr id="18"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4572000" cy="3228975"/>
                    </a:xfrm>
                    <a:prstGeom prst="rect">
                      <a:avLst/>
                    </a:prstGeom>
                    <a:noFill/>
                  </pic:spPr>
                </pic:pic>
              </a:graphicData>
            </a:graphic>
          </wp:anchor>
        </w:drawing>
      </w:r>
    </w:p>
    <w:p w:rsidR="001C1DCC" w:rsidRDefault="001C1DCC"/>
    <w:p w:rsidR="001C1DCC" w:rsidRDefault="001C1DCC">
      <w:pPr>
        <w:sectPr w:rsidR="001C1DCC" w:rsidSect="005A2D13">
          <w:pgSz w:w="11900" w:h="16834"/>
          <w:pgMar w:top="1440" w:right="1124" w:bottom="156" w:left="1420" w:header="567" w:footer="0" w:gutter="0"/>
          <w:cols w:space="720" w:equalWidth="0">
            <w:col w:w="9360"/>
          </w:cols>
          <w:docGrid w:linePitch="299"/>
        </w:sectPr>
      </w:pPr>
    </w:p>
    <w:p w:rsidR="004E12F2" w:rsidRDefault="004E12F2">
      <w:pPr>
        <w:spacing w:line="200" w:lineRule="exact"/>
        <w:rPr>
          <w:sz w:val="20"/>
          <w:szCs w:val="20"/>
        </w:rPr>
      </w:pPr>
    </w:p>
    <w:p w:rsidR="004E12F2" w:rsidRPr="00444DBF" w:rsidRDefault="0012424B" w:rsidP="00A00AD2">
      <w:pPr>
        <w:spacing w:line="276" w:lineRule="auto"/>
        <w:rPr>
          <w:rFonts w:asciiTheme="majorHAnsi" w:hAnsiTheme="majorHAnsi"/>
          <w:sz w:val="24"/>
          <w:szCs w:val="24"/>
        </w:rPr>
      </w:pPr>
      <w:r w:rsidRPr="00444DBF">
        <w:rPr>
          <w:rFonts w:asciiTheme="majorHAnsi" w:eastAsia="Trebuchet MS" w:hAnsiTheme="majorHAnsi" w:cs="Trebuchet MS"/>
          <w:b/>
          <w:bCs/>
          <w:sz w:val="24"/>
          <w:szCs w:val="24"/>
        </w:rPr>
        <w:t>Revalorizacijske rezerve</w:t>
      </w:r>
    </w:p>
    <w:p w:rsidR="004E12F2" w:rsidRPr="00094C1F" w:rsidRDefault="004E12F2" w:rsidP="00A00AD2">
      <w:pPr>
        <w:spacing w:line="276" w:lineRule="auto"/>
        <w:rPr>
          <w:rFonts w:asciiTheme="majorHAnsi" w:hAnsiTheme="majorHAnsi"/>
          <w:sz w:val="24"/>
          <w:szCs w:val="24"/>
        </w:rPr>
      </w:pPr>
    </w:p>
    <w:p w:rsidR="004E12F2" w:rsidRPr="00A00AD2" w:rsidRDefault="0012424B" w:rsidP="00A00AD2">
      <w:pPr>
        <w:spacing w:line="276" w:lineRule="auto"/>
        <w:jc w:val="both"/>
        <w:rPr>
          <w:rFonts w:asciiTheme="majorHAnsi" w:hAnsiTheme="majorHAnsi"/>
          <w:sz w:val="24"/>
          <w:szCs w:val="24"/>
        </w:rPr>
      </w:pPr>
      <w:r w:rsidRPr="00A00AD2">
        <w:rPr>
          <w:rFonts w:asciiTheme="majorHAnsi" w:eastAsia="Trebuchet MS" w:hAnsiTheme="majorHAnsi" w:cs="Trebuchet MS"/>
          <w:sz w:val="24"/>
          <w:szCs w:val="24"/>
        </w:rPr>
        <w:t>Revalorizacijske rezerve nastaju ponovnom procjenom imovine iznad troškova nabave dugotrajne materijalne i nematerijalne imovine.</w:t>
      </w:r>
      <w:r w:rsidR="006C0206" w:rsidRPr="00A00AD2">
        <w:rPr>
          <w:rFonts w:asciiTheme="majorHAnsi" w:eastAsia="Trebuchet MS" w:hAnsiTheme="majorHAnsi" w:cs="Trebuchet MS"/>
          <w:sz w:val="24"/>
          <w:szCs w:val="24"/>
        </w:rPr>
        <w:t xml:space="preserve"> </w:t>
      </w:r>
      <w:r w:rsidRPr="00A00AD2">
        <w:rPr>
          <w:rFonts w:asciiTheme="majorHAnsi" w:eastAsia="Trebuchet MS" w:hAnsiTheme="majorHAnsi" w:cs="Trebuchet MS"/>
          <w:sz w:val="24"/>
          <w:szCs w:val="24"/>
        </w:rPr>
        <w:t>Društvo na dan izvještavanja nije imalo revalorizacijskih rezervi.</w:t>
      </w:r>
    </w:p>
    <w:p w:rsidR="00373C80" w:rsidRPr="00094C1F" w:rsidRDefault="00373C80" w:rsidP="00A00AD2">
      <w:pPr>
        <w:spacing w:line="276" w:lineRule="auto"/>
        <w:rPr>
          <w:rFonts w:asciiTheme="majorHAnsi" w:hAnsiTheme="majorHAnsi"/>
          <w:sz w:val="24"/>
          <w:szCs w:val="24"/>
        </w:rPr>
      </w:pPr>
    </w:p>
    <w:p w:rsidR="004E12F2" w:rsidRPr="00444DBF" w:rsidRDefault="0012424B" w:rsidP="00A00AD2">
      <w:pPr>
        <w:spacing w:line="276" w:lineRule="auto"/>
        <w:rPr>
          <w:rFonts w:asciiTheme="majorHAnsi" w:hAnsiTheme="majorHAnsi"/>
          <w:sz w:val="24"/>
          <w:szCs w:val="24"/>
        </w:rPr>
      </w:pPr>
      <w:r w:rsidRPr="00444DBF">
        <w:rPr>
          <w:rFonts w:asciiTheme="majorHAnsi" w:eastAsia="Trebuchet MS" w:hAnsiTheme="majorHAnsi" w:cs="Trebuchet MS"/>
          <w:b/>
          <w:bCs/>
          <w:sz w:val="24"/>
          <w:szCs w:val="24"/>
        </w:rPr>
        <w:t>Rezerve fer vrijednosti</w:t>
      </w:r>
    </w:p>
    <w:p w:rsidR="004E12F2" w:rsidRPr="00094C1F" w:rsidRDefault="004E12F2" w:rsidP="00A00AD2">
      <w:pPr>
        <w:spacing w:line="276" w:lineRule="auto"/>
        <w:rPr>
          <w:rFonts w:asciiTheme="majorHAnsi" w:hAnsiTheme="majorHAnsi"/>
          <w:sz w:val="24"/>
          <w:szCs w:val="24"/>
        </w:rPr>
      </w:pPr>
    </w:p>
    <w:p w:rsidR="004E12F2" w:rsidRPr="00094C1F" w:rsidRDefault="0012424B" w:rsidP="00A00AD2">
      <w:pPr>
        <w:spacing w:line="276" w:lineRule="auto"/>
        <w:jc w:val="both"/>
        <w:rPr>
          <w:rFonts w:asciiTheme="majorHAnsi" w:hAnsiTheme="majorHAnsi"/>
          <w:sz w:val="24"/>
          <w:szCs w:val="24"/>
        </w:rPr>
      </w:pPr>
      <w:r w:rsidRPr="00094C1F">
        <w:rPr>
          <w:rFonts w:asciiTheme="majorHAnsi" w:eastAsia="Trebuchet MS" w:hAnsiTheme="majorHAnsi" w:cs="Trebuchet MS"/>
          <w:sz w:val="24"/>
          <w:szCs w:val="24"/>
        </w:rPr>
        <w:t>Rezerve fer vrijednosti sastoje se od fer vrijednosti financijske imovine raspoložive za prodaju, učinkovitog dijela zaštite novčanih tijekova i učinkovitog dijela zaštite ulaganja u inozemstvu.</w:t>
      </w:r>
      <w:r w:rsidR="00F461CF">
        <w:rPr>
          <w:rFonts w:asciiTheme="majorHAnsi" w:eastAsia="Trebuchet MS" w:hAnsiTheme="majorHAnsi" w:cs="Trebuchet MS"/>
          <w:sz w:val="24"/>
          <w:szCs w:val="24"/>
        </w:rPr>
        <w:t xml:space="preserve"> </w:t>
      </w:r>
      <w:r w:rsidRPr="00094C1F">
        <w:rPr>
          <w:rFonts w:asciiTheme="majorHAnsi" w:eastAsia="Trebuchet MS" w:hAnsiTheme="majorHAnsi" w:cs="Trebuchet MS"/>
          <w:sz w:val="24"/>
          <w:szCs w:val="24"/>
        </w:rPr>
        <w:t>Društvo na dan izvještavanja nije oformilo rezerve fer vrijednosti.</w:t>
      </w:r>
    </w:p>
    <w:p w:rsidR="00373C80" w:rsidRDefault="00373C80">
      <w:pPr>
        <w:spacing w:line="280" w:lineRule="exact"/>
        <w:rPr>
          <w:rFonts w:asciiTheme="majorHAnsi" w:hAnsiTheme="majorHAnsi"/>
          <w:sz w:val="24"/>
          <w:szCs w:val="24"/>
        </w:rPr>
      </w:pPr>
    </w:p>
    <w:p w:rsidR="00C36B88" w:rsidRDefault="00C36B88" w:rsidP="00094C1F">
      <w:pPr>
        <w:rPr>
          <w:rFonts w:asciiTheme="majorHAnsi" w:eastAsia="Trebuchet MS" w:hAnsiTheme="majorHAnsi" w:cs="Trebuchet MS"/>
          <w:b/>
          <w:bCs/>
          <w:i/>
          <w:iCs/>
          <w:color w:val="4F81BD" w:themeColor="accent1"/>
          <w:sz w:val="24"/>
          <w:szCs w:val="24"/>
          <w:u w:val="single"/>
        </w:rPr>
      </w:pPr>
    </w:p>
    <w:p w:rsidR="00094C1F" w:rsidRDefault="00094C1F" w:rsidP="00094C1F">
      <w:pPr>
        <w:rPr>
          <w:rFonts w:asciiTheme="majorHAnsi" w:eastAsia="Trebuchet MS" w:hAnsiTheme="majorHAnsi" w:cs="Trebuchet MS"/>
          <w:b/>
          <w:bCs/>
          <w:i/>
          <w:iCs/>
          <w:color w:val="4F81BD" w:themeColor="accent1"/>
          <w:sz w:val="24"/>
          <w:szCs w:val="24"/>
          <w:u w:val="single"/>
        </w:rPr>
      </w:pPr>
      <w:r w:rsidRPr="00094C1F">
        <w:rPr>
          <w:rFonts w:asciiTheme="majorHAnsi" w:eastAsia="Trebuchet MS" w:hAnsiTheme="majorHAnsi" w:cs="Trebuchet MS"/>
          <w:b/>
          <w:bCs/>
          <w:i/>
          <w:iCs/>
          <w:color w:val="4F81BD" w:themeColor="accent1"/>
          <w:sz w:val="24"/>
          <w:szCs w:val="24"/>
          <w:u w:val="single"/>
        </w:rPr>
        <w:t>Bilješka br. 2</w:t>
      </w:r>
      <w:r w:rsidR="0032644D">
        <w:rPr>
          <w:rFonts w:asciiTheme="majorHAnsi" w:eastAsia="Trebuchet MS" w:hAnsiTheme="majorHAnsi" w:cs="Trebuchet MS"/>
          <w:b/>
          <w:bCs/>
          <w:i/>
          <w:iCs/>
          <w:color w:val="4F81BD" w:themeColor="accent1"/>
          <w:sz w:val="24"/>
          <w:szCs w:val="24"/>
          <w:u w:val="single"/>
        </w:rPr>
        <w:t>3</w:t>
      </w:r>
    </w:p>
    <w:p w:rsidR="00373C80" w:rsidRPr="00094C1F" w:rsidRDefault="00373C80" w:rsidP="00094C1F">
      <w:pPr>
        <w:rPr>
          <w:rFonts w:asciiTheme="majorHAnsi" w:hAnsiTheme="majorHAnsi"/>
          <w:color w:val="4F81BD" w:themeColor="accent1"/>
          <w:sz w:val="24"/>
          <w:szCs w:val="24"/>
        </w:rPr>
      </w:pPr>
    </w:p>
    <w:p w:rsidR="004E12F2" w:rsidRPr="00094C1F" w:rsidRDefault="0012424B">
      <w:pPr>
        <w:rPr>
          <w:rFonts w:asciiTheme="majorHAnsi" w:hAnsiTheme="majorHAnsi"/>
          <w:color w:val="4F81BD" w:themeColor="accent1"/>
          <w:sz w:val="24"/>
          <w:szCs w:val="24"/>
        </w:rPr>
      </w:pPr>
      <w:r w:rsidRPr="00094C1F">
        <w:rPr>
          <w:rFonts w:asciiTheme="majorHAnsi" w:eastAsia="Trebuchet MS" w:hAnsiTheme="majorHAnsi" w:cs="Trebuchet MS"/>
          <w:b/>
          <w:bCs/>
          <w:color w:val="4F81BD" w:themeColor="accent1"/>
          <w:sz w:val="24"/>
          <w:szCs w:val="24"/>
        </w:rPr>
        <w:t>Zadržana dobit ili preneseni gubitak</w:t>
      </w:r>
    </w:p>
    <w:p w:rsidR="004E12F2" w:rsidRPr="00094C1F" w:rsidRDefault="004E12F2">
      <w:pPr>
        <w:spacing w:line="13" w:lineRule="exact"/>
        <w:rPr>
          <w:rFonts w:asciiTheme="majorHAnsi" w:hAnsiTheme="majorHAnsi"/>
          <w:sz w:val="24"/>
          <w:szCs w:val="24"/>
        </w:rPr>
      </w:pPr>
    </w:p>
    <w:p w:rsidR="004E12F2" w:rsidRPr="00094C1F" w:rsidRDefault="004E12F2">
      <w:pPr>
        <w:spacing w:line="286" w:lineRule="exact"/>
        <w:rPr>
          <w:rFonts w:asciiTheme="majorHAnsi" w:hAnsiTheme="majorHAnsi"/>
          <w:sz w:val="24"/>
          <w:szCs w:val="24"/>
        </w:rPr>
      </w:pPr>
    </w:p>
    <w:p w:rsidR="004E12F2" w:rsidRPr="00094C1F" w:rsidRDefault="0012424B" w:rsidP="00094C1F">
      <w:pPr>
        <w:spacing w:line="251" w:lineRule="auto"/>
        <w:jc w:val="both"/>
        <w:rPr>
          <w:rFonts w:asciiTheme="majorHAnsi" w:hAnsiTheme="majorHAnsi"/>
          <w:sz w:val="24"/>
          <w:szCs w:val="24"/>
        </w:rPr>
      </w:pPr>
      <w:r w:rsidRPr="00094C1F">
        <w:rPr>
          <w:rFonts w:asciiTheme="majorHAnsi" w:eastAsia="Trebuchet MS" w:hAnsiTheme="majorHAnsi" w:cs="Trebuchet MS"/>
          <w:sz w:val="24"/>
          <w:szCs w:val="24"/>
        </w:rPr>
        <w:t>Stanje zadržane dobiti na dan izvještavanja kao rezultat prijašnjeg posl</w:t>
      </w:r>
      <w:r w:rsidR="0043150B">
        <w:rPr>
          <w:rFonts w:asciiTheme="majorHAnsi" w:eastAsia="Trebuchet MS" w:hAnsiTheme="majorHAnsi" w:cs="Trebuchet MS"/>
          <w:sz w:val="24"/>
          <w:szCs w:val="24"/>
        </w:rPr>
        <w:t xml:space="preserve">ovanja društva iznosilo je </w:t>
      </w:r>
      <w:r w:rsidR="00470EBC">
        <w:rPr>
          <w:rFonts w:asciiTheme="majorHAnsi" w:eastAsia="Trebuchet MS" w:hAnsiTheme="majorHAnsi" w:cs="Trebuchet MS"/>
          <w:sz w:val="24"/>
          <w:szCs w:val="24"/>
        </w:rPr>
        <w:t>869.903,42 EUR</w:t>
      </w:r>
      <w:r w:rsidRPr="00094C1F">
        <w:rPr>
          <w:rFonts w:asciiTheme="majorHAnsi" w:eastAsia="Trebuchet MS" w:hAnsiTheme="majorHAnsi" w:cs="Trebuchet MS"/>
          <w:sz w:val="24"/>
          <w:szCs w:val="24"/>
        </w:rPr>
        <w:t>.</w:t>
      </w:r>
    </w:p>
    <w:p w:rsidR="00F62BED" w:rsidRDefault="00F62BED" w:rsidP="002C75B0">
      <w:pPr>
        <w:spacing w:line="276" w:lineRule="auto"/>
        <w:rPr>
          <w:rFonts w:asciiTheme="majorHAnsi" w:eastAsia="Trebuchet MS" w:hAnsiTheme="majorHAnsi" w:cs="Trebuchet MS"/>
          <w:b/>
          <w:bCs/>
          <w:i/>
          <w:iCs/>
          <w:color w:val="4F81BD" w:themeColor="accent1"/>
          <w:sz w:val="24"/>
          <w:szCs w:val="24"/>
          <w:u w:val="single"/>
        </w:rPr>
      </w:pPr>
    </w:p>
    <w:p w:rsidR="00094C1F" w:rsidRDefault="00094C1F" w:rsidP="002C75B0">
      <w:pPr>
        <w:spacing w:line="276" w:lineRule="auto"/>
        <w:rPr>
          <w:rFonts w:asciiTheme="majorHAnsi" w:eastAsia="Trebuchet MS" w:hAnsiTheme="majorHAnsi" w:cs="Trebuchet MS"/>
          <w:b/>
          <w:bCs/>
          <w:i/>
          <w:iCs/>
          <w:color w:val="4F81BD" w:themeColor="accent1"/>
          <w:sz w:val="24"/>
          <w:szCs w:val="24"/>
          <w:u w:val="single"/>
        </w:rPr>
      </w:pPr>
      <w:r w:rsidRPr="002C75B0">
        <w:rPr>
          <w:rFonts w:asciiTheme="majorHAnsi" w:eastAsia="Trebuchet MS" w:hAnsiTheme="majorHAnsi" w:cs="Trebuchet MS"/>
          <w:b/>
          <w:bCs/>
          <w:i/>
          <w:iCs/>
          <w:color w:val="4F81BD" w:themeColor="accent1"/>
          <w:sz w:val="24"/>
          <w:szCs w:val="24"/>
          <w:u w:val="single"/>
        </w:rPr>
        <w:t>Bilješka br. 2</w:t>
      </w:r>
      <w:r w:rsidR="00F62BED">
        <w:rPr>
          <w:rFonts w:asciiTheme="majorHAnsi" w:eastAsia="Trebuchet MS" w:hAnsiTheme="majorHAnsi" w:cs="Trebuchet MS"/>
          <w:b/>
          <w:bCs/>
          <w:i/>
          <w:iCs/>
          <w:color w:val="4F81BD" w:themeColor="accent1"/>
          <w:sz w:val="24"/>
          <w:szCs w:val="24"/>
          <w:u w:val="single"/>
        </w:rPr>
        <w:t>4</w:t>
      </w:r>
    </w:p>
    <w:p w:rsidR="00373C80" w:rsidRPr="002C75B0" w:rsidRDefault="00373C80" w:rsidP="002C75B0">
      <w:pPr>
        <w:spacing w:line="276" w:lineRule="auto"/>
        <w:rPr>
          <w:rFonts w:asciiTheme="majorHAnsi" w:hAnsiTheme="majorHAnsi"/>
          <w:color w:val="4F81BD" w:themeColor="accent1"/>
          <w:sz w:val="24"/>
          <w:szCs w:val="24"/>
        </w:rPr>
      </w:pPr>
    </w:p>
    <w:p w:rsidR="004E12F2" w:rsidRPr="002C75B0" w:rsidRDefault="0012424B" w:rsidP="002C75B0">
      <w:pPr>
        <w:spacing w:line="276" w:lineRule="auto"/>
        <w:rPr>
          <w:rFonts w:asciiTheme="majorHAnsi" w:hAnsiTheme="majorHAnsi"/>
          <w:color w:val="4F81BD" w:themeColor="accent1"/>
          <w:sz w:val="24"/>
          <w:szCs w:val="24"/>
        </w:rPr>
      </w:pPr>
      <w:r w:rsidRPr="002C75B0">
        <w:rPr>
          <w:rFonts w:asciiTheme="majorHAnsi" w:eastAsia="Trebuchet MS" w:hAnsiTheme="majorHAnsi" w:cs="Trebuchet MS"/>
          <w:b/>
          <w:bCs/>
          <w:color w:val="4F81BD" w:themeColor="accent1"/>
          <w:sz w:val="24"/>
          <w:szCs w:val="24"/>
        </w:rPr>
        <w:t>Dobit ili gubitak poslovne godine</w:t>
      </w:r>
    </w:p>
    <w:p w:rsidR="004E12F2" w:rsidRPr="002C75B0" w:rsidRDefault="0012424B" w:rsidP="00373C80">
      <w:pPr>
        <w:spacing w:line="276" w:lineRule="auto"/>
        <w:rPr>
          <w:rFonts w:asciiTheme="majorHAnsi" w:eastAsia="Trebuchet MS" w:hAnsiTheme="majorHAnsi" w:cs="Trebuchet MS"/>
          <w:sz w:val="24"/>
          <w:szCs w:val="24"/>
        </w:rPr>
      </w:pPr>
      <w:r w:rsidRPr="002C75B0">
        <w:rPr>
          <w:rFonts w:asciiTheme="majorHAnsi" w:eastAsia="Trebuchet MS" w:hAnsiTheme="majorHAnsi" w:cs="Trebuchet MS"/>
          <w:sz w:val="24"/>
          <w:szCs w:val="24"/>
        </w:rPr>
        <w:t>Dr</w:t>
      </w:r>
      <w:r w:rsidR="0043150B">
        <w:rPr>
          <w:rFonts w:asciiTheme="majorHAnsi" w:eastAsia="Trebuchet MS" w:hAnsiTheme="majorHAnsi" w:cs="Trebuchet MS"/>
          <w:sz w:val="24"/>
          <w:szCs w:val="24"/>
        </w:rPr>
        <w:t xml:space="preserve">uštvo je u poslovnoj godini </w:t>
      </w:r>
      <w:r w:rsidRPr="002C75B0">
        <w:rPr>
          <w:rFonts w:asciiTheme="majorHAnsi" w:eastAsia="Trebuchet MS" w:hAnsiTheme="majorHAnsi" w:cs="Trebuchet MS"/>
          <w:sz w:val="24"/>
          <w:szCs w:val="24"/>
        </w:rPr>
        <w:t>o</w:t>
      </w:r>
      <w:r w:rsidR="0043150B">
        <w:rPr>
          <w:rFonts w:asciiTheme="majorHAnsi" w:eastAsia="Trebuchet MS" w:hAnsiTheme="majorHAnsi" w:cs="Trebuchet MS"/>
          <w:sz w:val="24"/>
          <w:szCs w:val="24"/>
        </w:rPr>
        <w:t xml:space="preserve">stvarilo neto dobit u iznosu </w:t>
      </w:r>
      <w:r w:rsidR="00354B1D">
        <w:rPr>
          <w:rFonts w:asciiTheme="majorHAnsi" w:eastAsia="Trebuchet MS" w:hAnsiTheme="majorHAnsi" w:cs="Trebuchet MS"/>
          <w:sz w:val="24"/>
          <w:szCs w:val="24"/>
        </w:rPr>
        <w:t>7.903,50 EUR</w:t>
      </w:r>
      <w:r w:rsidRPr="002C75B0">
        <w:rPr>
          <w:rFonts w:asciiTheme="majorHAnsi" w:eastAsia="Trebuchet MS" w:hAnsiTheme="majorHAnsi" w:cs="Trebuchet MS"/>
          <w:sz w:val="24"/>
          <w:szCs w:val="24"/>
        </w:rPr>
        <w:t>.</w:t>
      </w:r>
    </w:p>
    <w:p w:rsidR="002C75B0" w:rsidRPr="002C75B0" w:rsidRDefault="002C75B0" w:rsidP="002C75B0">
      <w:pPr>
        <w:spacing w:line="276" w:lineRule="auto"/>
        <w:ind w:left="60"/>
        <w:rPr>
          <w:rFonts w:asciiTheme="majorHAnsi" w:eastAsia="Trebuchet MS" w:hAnsiTheme="majorHAnsi" w:cs="Trebuchet MS"/>
          <w:sz w:val="24"/>
          <w:szCs w:val="24"/>
        </w:rPr>
      </w:pPr>
    </w:p>
    <w:p w:rsidR="002C75B0" w:rsidRPr="002C75B0" w:rsidRDefault="0043150B" w:rsidP="002C7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b/>
          <w:sz w:val="24"/>
          <w:szCs w:val="24"/>
        </w:rPr>
      </w:pPr>
      <w:r>
        <w:rPr>
          <w:rFonts w:ascii="Cambria" w:hAnsi="Cambria"/>
          <w:sz w:val="24"/>
          <w:szCs w:val="24"/>
        </w:rPr>
        <w:t>Tablica 2</w:t>
      </w:r>
      <w:r w:rsidR="00354B1D">
        <w:rPr>
          <w:rFonts w:ascii="Cambria" w:hAnsi="Cambria"/>
          <w:sz w:val="24"/>
          <w:szCs w:val="24"/>
        </w:rPr>
        <w:t>6</w:t>
      </w:r>
      <w:r w:rsidR="002C75B0" w:rsidRPr="002C75B0">
        <w:rPr>
          <w:rFonts w:ascii="Cambria" w:hAnsi="Cambria"/>
          <w:sz w:val="24"/>
          <w:szCs w:val="24"/>
        </w:rPr>
        <w:t xml:space="preserve">. Dobit poslovne godine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969"/>
        <w:gridCol w:w="1559"/>
        <w:gridCol w:w="1559"/>
        <w:gridCol w:w="1134"/>
      </w:tblGrid>
      <w:tr w:rsidR="00E6700D" w:rsidRPr="00D9791E" w:rsidTr="00E6700D">
        <w:trPr>
          <w:trHeight w:val="269"/>
        </w:trPr>
        <w:tc>
          <w:tcPr>
            <w:tcW w:w="851" w:type="dxa"/>
            <w:shd w:val="clear" w:color="auto" w:fill="4F81BD" w:themeFill="accent1"/>
          </w:tcPr>
          <w:p w:rsidR="00E6700D" w:rsidRPr="00E72334" w:rsidRDefault="00E6700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334">
              <w:rPr>
                <w:rFonts w:ascii="Cambria" w:hAnsi="Cambria"/>
                <w:b/>
                <w:bCs/>
                <w:color w:val="FFFFFF"/>
              </w:rPr>
              <w:t>R. br.</w:t>
            </w:r>
          </w:p>
        </w:tc>
        <w:tc>
          <w:tcPr>
            <w:tcW w:w="3969" w:type="dxa"/>
            <w:shd w:val="clear" w:color="auto" w:fill="4F81BD" w:themeFill="accent1"/>
          </w:tcPr>
          <w:p w:rsidR="00E6700D" w:rsidRPr="00E72334" w:rsidRDefault="00E6700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sidRPr="00E72334">
              <w:rPr>
                <w:rFonts w:ascii="Cambria" w:hAnsi="Cambria"/>
                <w:b/>
                <w:bCs/>
                <w:color w:val="FFFFFF"/>
              </w:rPr>
              <w:t>Opis</w:t>
            </w:r>
          </w:p>
        </w:tc>
        <w:tc>
          <w:tcPr>
            <w:tcW w:w="1559" w:type="dxa"/>
            <w:shd w:val="clear" w:color="auto" w:fill="4F81BD" w:themeFill="accent1"/>
          </w:tcPr>
          <w:p w:rsidR="00E6700D" w:rsidRPr="00E72334" w:rsidRDefault="00E6700D" w:rsidP="00354B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mbria" w:hAnsi="Cambria"/>
                <w:b/>
                <w:bCs/>
                <w:color w:val="FFFFFF"/>
              </w:rPr>
            </w:pPr>
            <w:r w:rsidRPr="00E72334">
              <w:rPr>
                <w:rFonts w:ascii="Cambria" w:hAnsi="Cambria"/>
                <w:b/>
                <w:bCs/>
                <w:color w:val="FFFFFF"/>
              </w:rPr>
              <w:t>20</w:t>
            </w:r>
            <w:r w:rsidR="00590B65">
              <w:rPr>
                <w:rFonts w:ascii="Cambria" w:hAnsi="Cambria"/>
                <w:b/>
                <w:bCs/>
                <w:color w:val="FFFFFF"/>
              </w:rPr>
              <w:t>2</w:t>
            </w:r>
            <w:r w:rsidR="00354B1D">
              <w:rPr>
                <w:rFonts w:ascii="Cambria" w:hAnsi="Cambria"/>
                <w:b/>
                <w:bCs/>
                <w:color w:val="FFFFFF"/>
              </w:rPr>
              <w:t>3</w:t>
            </w:r>
          </w:p>
        </w:tc>
        <w:tc>
          <w:tcPr>
            <w:tcW w:w="1559" w:type="dxa"/>
            <w:shd w:val="clear" w:color="auto" w:fill="4F81BD" w:themeFill="accent1"/>
          </w:tcPr>
          <w:p w:rsidR="00E6700D" w:rsidRDefault="00E6700D" w:rsidP="0035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sidRPr="00E72334">
              <w:rPr>
                <w:rFonts w:ascii="Cambria" w:hAnsi="Cambria"/>
                <w:b/>
                <w:bCs/>
                <w:color w:val="FFFFFF"/>
              </w:rPr>
              <w:t>20</w:t>
            </w:r>
            <w:r w:rsidR="00C45D71">
              <w:rPr>
                <w:rFonts w:ascii="Cambria" w:hAnsi="Cambria"/>
                <w:b/>
                <w:bCs/>
                <w:color w:val="FFFFFF"/>
              </w:rPr>
              <w:t>2</w:t>
            </w:r>
            <w:r w:rsidR="00354B1D">
              <w:rPr>
                <w:rFonts w:ascii="Cambria" w:hAnsi="Cambria"/>
                <w:b/>
                <w:bCs/>
                <w:color w:val="FFFFFF"/>
              </w:rPr>
              <w:t>4</w:t>
            </w:r>
          </w:p>
        </w:tc>
        <w:tc>
          <w:tcPr>
            <w:tcW w:w="1134" w:type="dxa"/>
            <w:shd w:val="clear" w:color="auto" w:fill="4F81BD" w:themeFill="accent1"/>
          </w:tcPr>
          <w:p w:rsidR="00E6700D" w:rsidRPr="00E72334" w:rsidRDefault="00E6700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color w:val="FFFFFF"/>
              </w:rPr>
            </w:pPr>
            <w:r>
              <w:rPr>
                <w:rFonts w:ascii="Cambria" w:eastAsia="Cambria" w:hAnsi="Cambria" w:cs="Cambria"/>
                <w:b/>
                <w:color w:val="FFFFFF"/>
              </w:rPr>
              <w:t>Index</w:t>
            </w:r>
          </w:p>
        </w:tc>
      </w:tr>
      <w:tr w:rsidR="00E6700D" w:rsidRPr="00D9791E" w:rsidTr="00E6700D">
        <w:trPr>
          <w:trHeight w:val="269"/>
        </w:trPr>
        <w:tc>
          <w:tcPr>
            <w:tcW w:w="851" w:type="dxa"/>
          </w:tcPr>
          <w:p w:rsidR="00E6700D" w:rsidRPr="00D9791E" w:rsidRDefault="00E6700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rPr>
            </w:pPr>
            <w:r w:rsidRPr="00D9791E">
              <w:rPr>
                <w:rFonts w:ascii="Cambria" w:hAnsi="Cambria"/>
              </w:rPr>
              <w:t>1</w:t>
            </w:r>
          </w:p>
        </w:tc>
        <w:tc>
          <w:tcPr>
            <w:tcW w:w="3969" w:type="dxa"/>
          </w:tcPr>
          <w:p w:rsidR="00E6700D" w:rsidRPr="00D9791E" w:rsidRDefault="00E6700D" w:rsidP="00354B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sidRPr="00D9791E">
              <w:rPr>
                <w:rFonts w:ascii="Cambria" w:hAnsi="Cambria"/>
              </w:rPr>
              <w:t>Dobit poslovne godine (AOP 0</w:t>
            </w:r>
            <w:r>
              <w:rPr>
                <w:rFonts w:ascii="Cambria" w:hAnsi="Cambria"/>
              </w:rPr>
              <w:t>8</w:t>
            </w:r>
            <w:r w:rsidR="00354B1D">
              <w:rPr>
                <w:rFonts w:ascii="Cambria" w:hAnsi="Cambria"/>
              </w:rPr>
              <w:t>7</w:t>
            </w:r>
            <w:r w:rsidRPr="00D9791E">
              <w:rPr>
                <w:rFonts w:ascii="Cambria" w:hAnsi="Cambria"/>
              </w:rPr>
              <w:t>)</w:t>
            </w:r>
          </w:p>
        </w:tc>
        <w:tc>
          <w:tcPr>
            <w:tcW w:w="1559" w:type="dxa"/>
          </w:tcPr>
          <w:p w:rsidR="00E6700D" w:rsidRPr="00D9791E" w:rsidRDefault="00354B1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Cambria" w:hAnsi="Cambria"/>
              </w:rPr>
              <w:t>4.356,83</w:t>
            </w:r>
          </w:p>
        </w:tc>
        <w:tc>
          <w:tcPr>
            <w:tcW w:w="1559" w:type="dxa"/>
          </w:tcPr>
          <w:p w:rsidR="00E6700D" w:rsidRDefault="00354B1D" w:rsidP="00E670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hAnsi="Cambria"/>
              </w:rPr>
              <w:t>7.903,50</w:t>
            </w:r>
          </w:p>
        </w:tc>
        <w:tc>
          <w:tcPr>
            <w:tcW w:w="1134" w:type="dxa"/>
          </w:tcPr>
          <w:p w:rsidR="00E6700D" w:rsidRPr="00D9791E" w:rsidRDefault="00FA786E"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hAnsi="Cambria"/>
              </w:rPr>
            </w:pPr>
            <w:r>
              <w:rPr>
                <w:rFonts w:asciiTheme="majorHAnsi" w:hAnsiTheme="majorHAnsi"/>
              </w:rPr>
              <w:t>181,40</w:t>
            </w:r>
          </w:p>
        </w:tc>
      </w:tr>
    </w:tbl>
    <w:p w:rsidR="001C1DCC" w:rsidRDefault="001C1DCC" w:rsidP="002C75B0">
      <w:pPr>
        <w:spacing w:line="276" w:lineRule="auto"/>
        <w:rPr>
          <w:rFonts w:asciiTheme="majorHAnsi" w:eastAsia="Trebuchet MS" w:hAnsiTheme="majorHAnsi" w:cs="Trebuchet MS"/>
          <w:b/>
          <w:bCs/>
          <w:sz w:val="24"/>
          <w:szCs w:val="24"/>
        </w:rPr>
      </w:pPr>
    </w:p>
    <w:p w:rsidR="001C1DCC" w:rsidRDefault="001C1DCC" w:rsidP="002C75B0">
      <w:pPr>
        <w:spacing w:line="276" w:lineRule="auto"/>
        <w:rPr>
          <w:rFonts w:asciiTheme="majorHAnsi" w:eastAsia="Trebuchet MS" w:hAnsiTheme="majorHAnsi" w:cs="Trebuchet MS"/>
          <w:b/>
          <w:bCs/>
          <w:sz w:val="24"/>
          <w:szCs w:val="24"/>
        </w:rPr>
      </w:pPr>
    </w:p>
    <w:p w:rsidR="004E12F2" w:rsidRPr="00444DBF" w:rsidRDefault="0012424B" w:rsidP="002C75B0">
      <w:pPr>
        <w:spacing w:line="276" w:lineRule="auto"/>
        <w:rPr>
          <w:rFonts w:asciiTheme="majorHAnsi" w:eastAsia="Trebuchet MS" w:hAnsiTheme="majorHAnsi" w:cs="Trebuchet MS"/>
          <w:b/>
          <w:bCs/>
          <w:sz w:val="24"/>
          <w:szCs w:val="24"/>
        </w:rPr>
      </w:pPr>
      <w:r w:rsidRPr="00444DBF">
        <w:rPr>
          <w:rFonts w:asciiTheme="majorHAnsi" w:eastAsia="Trebuchet MS" w:hAnsiTheme="majorHAnsi" w:cs="Trebuchet MS"/>
          <w:b/>
          <w:bCs/>
          <w:sz w:val="24"/>
          <w:szCs w:val="24"/>
        </w:rPr>
        <w:t>Manjinski (nekontrolirajući) interes</w:t>
      </w:r>
    </w:p>
    <w:p w:rsidR="004E12F2" w:rsidRPr="00094C1F" w:rsidRDefault="0012424B" w:rsidP="00373C80">
      <w:pPr>
        <w:spacing w:line="276" w:lineRule="auto"/>
        <w:jc w:val="both"/>
        <w:rPr>
          <w:rFonts w:asciiTheme="majorHAnsi" w:hAnsiTheme="majorHAnsi"/>
          <w:sz w:val="24"/>
          <w:szCs w:val="24"/>
        </w:rPr>
      </w:pPr>
      <w:r w:rsidRPr="00094C1F">
        <w:rPr>
          <w:rFonts w:asciiTheme="majorHAnsi" w:eastAsia="Trebuchet MS" w:hAnsiTheme="majorHAnsi" w:cs="Trebuchet MS"/>
          <w:sz w:val="24"/>
          <w:szCs w:val="24"/>
        </w:rPr>
        <w:t>Manjinski interesi odnose se na ostvarenu dobit koja pripada Društvu po osnovi udjela u dobiti od društava kod kojih je postotak udjela u vlasništvu manji od 20%.</w:t>
      </w:r>
      <w:r w:rsidR="00373C80">
        <w:rPr>
          <w:rFonts w:asciiTheme="majorHAnsi" w:eastAsia="Trebuchet MS" w:hAnsiTheme="majorHAnsi" w:cs="Trebuchet MS"/>
          <w:sz w:val="24"/>
          <w:szCs w:val="24"/>
        </w:rPr>
        <w:t xml:space="preserve"> </w:t>
      </w:r>
      <w:r w:rsidRPr="00094C1F">
        <w:rPr>
          <w:rFonts w:asciiTheme="majorHAnsi" w:eastAsia="Trebuchet MS" w:hAnsiTheme="majorHAnsi" w:cs="Trebuchet MS"/>
          <w:sz w:val="24"/>
          <w:szCs w:val="24"/>
        </w:rPr>
        <w:t>Društvo nije ostvarilo interes iz odnosa s nekontroliranim društvima.</w:t>
      </w:r>
    </w:p>
    <w:p w:rsidR="004E12F2" w:rsidRPr="00094C1F" w:rsidRDefault="004E12F2" w:rsidP="002C75B0">
      <w:pPr>
        <w:spacing w:line="276" w:lineRule="auto"/>
        <w:rPr>
          <w:rFonts w:asciiTheme="majorHAnsi" w:hAnsiTheme="majorHAnsi"/>
          <w:sz w:val="24"/>
          <w:szCs w:val="24"/>
        </w:rPr>
      </w:pPr>
    </w:p>
    <w:p w:rsidR="004E12F2" w:rsidRPr="00444DBF" w:rsidRDefault="0012424B" w:rsidP="002C75B0">
      <w:pPr>
        <w:spacing w:line="276" w:lineRule="auto"/>
        <w:rPr>
          <w:rFonts w:asciiTheme="majorHAnsi" w:hAnsiTheme="majorHAnsi"/>
          <w:sz w:val="24"/>
          <w:szCs w:val="24"/>
        </w:rPr>
      </w:pPr>
      <w:r w:rsidRPr="00444DBF">
        <w:rPr>
          <w:rFonts w:asciiTheme="majorHAnsi" w:eastAsia="Trebuchet MS" w:hAnsiTheme="majorHAnsi" w:cs="Trebuchet MS"/>
          <w:b/>
          <w:bCs/>
          <w:sz w:val="24"/>
          <w:szCs w:val="24"/>
        </w:rPr>
        <w:t>Rezerviranja</w:t>
      </w:r>
    </w:p>
    <w:p w:rsidR="00373C80" w:rsidRDefault="00C45D71" w:rsidP="00C45D71">
      <w:pPr>
        <w:autoSpaceDE w:val="0"/>
        <w:autoSpaceDN w:val="0"/>
        <w:adjustRightInd w:val="0"/>
        <w:spacing w:line="276" w:lineRule="auto"/>
        <w:jc w:val="both"/>
        <w:rPr>
          <w:rFonts w:asciiTheme="majorHAnsi" w:eastAsia="Trebuchet MS" w:hAnsiTheme="majorHAnsi" w:cs="Trebuchet MS"/>
          <w:sz w:val="24"/>
          <w:szCs w:val="24"/>
        </w:rPr>
      </w:pPr>
      <w:r w:rsidRPr="00C45D71">
        <w:rPr>
          <w:rFonts w:asciiTheme="majorHAnsi" w:hAnsiTheme="majorHAnsi" w:cs="TrebuchetMS"/>
          <w:sz w:val="24"/>
          <w:szCs w:val="24"/>
        </w:rPr>
        <w:t>Dugoročna rezerviranja za rizike i troškove su rashodi za rizike za koje se procjenjuje</w:t>
      </w:r>
      <w:r>
        <w:rPr>
          <w:rFonts w:asciiTheme="majorHAnsi" w:hAnsiTheme="majorHAnsi" w:cs="TrebuchetMS"/>
          <w:sz w:val="24"/>
          <w:szCs w:val="24"/>
        </w:rPr>
        <w:t xml:space="preserve"> </w:t>
      </w:r>
      <w:r w:rsidRPr="00C45D71">
        <w:rPr>
          <w:rFonts w:asciiTheme="majorHAnsi" w:hAnsiTheme="majorHAnsi" w:cs="TrebuchetMS"/>
          <w:sz w:val="24"/>
          <w:szCs w:val="24"/>
        </w:rPr>
        <w:t>da će nastati u sljedećim godinama, a imaju sadašnje učinke. Dugoročna rezerviranja</w:t>
      </w:r>
      <w:r>
        <w:rPr>
          <w:rFonts w:asciiTheme="majorHAnsi" w:hAnsiTheme="majorHAnsi" w:cs="TrebuchetMS"/>
          <w:sz w:val="24"/>
          <w:szCs w:val="24"/>
        </w:rPr>
        <w:t xml:space="preserve"> </w:t>
      </w:r>
      <w:r w:rsidRPr="00C45D71">
        <w:rPr>
          <w:rFonts w:asciiTheme="majorHAnsi" w:hAnsiTheme="majorHAnsi" w:cs="TrebuchetMS"/>
          <w:sz w:val="24"/>
          <w:szCs w:val="24"/>
        </w:rPr>
        <w:t>sastoje se od rezerviranja za mirovine, otpremnine i slične obaveze, rezerviranja za</w:t>
      </w:r>
      <w:r>
        <w:rPr>
          <w:rFonts w:asciiTheme="majorHAnsi" w:hAnsiTheme="majorHAnsi" w:cs="TrebuchetMS"/>
          <w:sz w:val="24"/>
          <w:szCs w:val="24"/>
        </w:rPr>
        <w:t xml:space="preserve"> </w:t>
      </w:r>
      <w:r w:rsidRPr="00C45D71">
        <w:rPr>
          <w:rFonts w:asciiTheme="majorHAnsi" w:hAnsiTheme="majorHAnsi" w:cs="TrebuchetMS"/>
          <w:sz w:val="24"/>
          <w:szCs w:val="24"/>
        </w:rPr>
        <w:t>porezne obaveze, rezerviranja za započete sudske sporove, rezerviranja za</w:t>
      </w:r>
      <w:r>
        <w:rPr>
          <w:rFonts w:asciiTheme="majorHAnsi" w:hAnsiTheme="majorHAnsi" w:cs="TrebuchetMS"/>
          <w:sz w:val="24"/>
          <w:szCs w:val="24"/>
        </w:rPr>
        <w:t xml:space="preserve"> </w:t>
      </w:r>
      <w:r w:rsidRPr="00C45D71">
        <w:rPr>
          <w:rFonts w:asciiTheme="majorHAnsi" w:hAnsiTheme="majorHAnsi" w:cs="TrebuchetMS"/>
          <w:sz w:val="24"/>
          <w:szCs w:val="24"/>
        </w:rPr>
        <w:t>obnavljanje prirodnih bogatstava, rezerviranja za troškove u jamstvenim rokovima te</w:t>
      </w:r>
      <w:r>
        <w:rPr>
          <w:rFonts w:asciiTheme="majorHAnsi" w:hAnsiTheme="majorHAnsi" w:cs="TrebuchetMS"/>
          <w:sz w:val="24"/>
          <w:szCs w:val="24"/>
        </w:rPr>
        <w:t xml:space="preserve"> </w:t>
      </w:r>
      <w:r w:rsidRPr="00C45D71">
        <w:rPr>
          <w:rFonts w:asciiTheme="majorHAnsi" w:hAnsiTheme="majorHAnsi" w:cs="TrebuchetMS"/>
          <w:sz w:val="24"/>
          <w:szCs w:val="24"/>
        </w:rPr>
        <w:t>druga rezerviranja.</w:t>
      </w:r>
      <w:r w:rsidR="00590B65">
        <w:rPr>
          <w:rFonts w:asciiTheme="majorHAnsi" w:hAnsiTheme="majorHAnsi" w:cs="TrebuchetMS"/>
          <w:sz w:val="24"/>
          <w:szCs w:val="24"/>
        </w:rPr>
        <w:t xml:space="preserve"> </w:t>
      </w:r>
      <w:r w:rsidR="00373C80" w:rsidRPr="00C45D71">
        <w:rPr>
          <w:rFonts w:asciiTheme="majorHAnsi" w:eastAsia="Trebuchet MS" w:hAnsiTheme="majorHAnsi" w:cs="Trebuchet MS"/>
          <w:sz w:val="24"/>
          <w:szCs w:val="24"/>
        </w:rPr>
        <w:t xml:space="preserve">Rezerviranja se provode u skladu s računovodstvenim politikama i </w:t>
      </w:r>
      <w:r w:rsidR="00373C80" w:rsidRPr="00C45D71">
        <w:rPr>
          <w:rFonts w:asciiTheme="majorHAnsi" w:eastAsia="Trebuchet MS" w:hAnsiTheme="majorHAnsi" w:cs="Trebuchet MS"/>
          <w:sz w:val="24"/>
          <w:szCs w:val="24"/>
        </w:rPr>
        <w:lastRenderedPageBreak/>
        <w:t>standardima financijskog izvještavanja. Društvo na dan izvještavanja nije imalo provedena rezerviranja.</w:t>
      </w:r>
    </w:p>
    <w:p w:rsidR="00C45D71" w:rsidRDefault="00C45D71" w:rsidP="00C45D71">
      <w:pPr>
        <w:autoSpaceDE w:val="0"/>
        <w:autoSpaceDN w:val="0"/>
        <w:adjustRightInd w:val="0"/>
        <w:spacing w:line="276" w:lineRule="auto"/>
        <w:jc w:val="both"/>
        <w:rPr>
          <w:rFonts w:asciiTheme="majorHAnsi" w:hAnsiTheme="majorHAnsi"/>
          <w:sz w:val="24"/>
          <w:szCs w:val="24"/>
        </w:rPr>
      </w:pPr>
    </w:p>
    <w:p w:rsidR="00507C46" w:rsidRDefault="00507C46" w:rsidP="00C45D71">
      <w:pPr>
        <w:autoSpaceDE w:val="0"/>
        <w:autoSpaceDN w:val="0"/>
        <w:adjustRightInd w:val="0"/>
        <w:spacing w:line="276" w:lineRule="auto"/>
        <w:jc w:val="both"/>
        <w:rPr>
          <w:rFonts w:asciiTheme="majorHAnsi" w:hAnsiTheme="majorHAnsi"/>
          <w:sz w:val="24"/>
          <w:szCs w:val="24"/>
        </w:rPr>
      </w:pPr>
    </w:p>
    <w:p w:rsidR="00402737" w:rsidRPr="00F34A0A" w:rsidRDefault="00402737" w:rsidP="00402737">
      <w:pPr>
        <w:spacing w:line="276" w:lineRule="auto"/>
        <w:rPr>
          <w:rFonts w:asciiTheme="majorHAnsi" w:hAnsiTheme="majorHAnsi"/>
          <w:color w:val="4F81BD" w:themeColor="accent1"/>
          <w:sz w:val="24"/>
          <w:szCs w:val="24"/>
        </w:rPr>
      </w:pPr>
      <w:r w:rsidRPr="00F34A0A">
        <w:rPr>
          <w:rFonts w:asciiTheme="majorHAnsi" w:eastAsia="Trebuchet MS" w:hAnsiTheme="majorHAnsi" w:cs="Trebuchet MS"/>
          <w:b/>
          <w:bCs/>
          <w:i/>
          <w:iCs/>
          <w:color w:val="4F81BD" w:themeColor="accent1"/>
          <w:sz w:val="24"/>
          <w:szCs w:val="24"/>
          <w:u w:val="single"/>
        </w:rPr>
        <w:t xml:space="preserve">Bilješka br. </w:t>
      </w:r>
      <w:r>
        <w:rPr>
          <w:rFonts w:asciiTheme="majorHAnsi" w:eastAsia="Trebuchet MS" w:hAnsiTheme="majorHAnsi" w:cs="Trebuchet MS"/>
          <w:b/>
          <w:bCs/>
          <w:i/>
          <w:iCs/>
          <w:color w:val="4F81BD" w:themeColor="accent1"/>
          <w:sz w:val="24"/>
          <w:szCs w:val="24"/>
          <w:u w:val="single"/>
        </w:rPr>
        <w:t>2</w:t>
      </w:r>
      <w:r w:rsidR="00FA786E">
        <w:rPr>
          <w:rFonts w:asciiTheme="majorHAnsi" w:eastAsia="Trebuchet MS" w:hAnsiTheme="majorHAnsi" w:cs="Trebuchet MS"/>
          <w:b/>
          <w:bCs/>
          <w:i/>
          <w:iCs/>
          <w:color w:val="4F81BD" w:themeColor="accent1"/>
          <w:sz w:val="24"/>
          <w:szCs w:val="24"/>
          <w:u w:val="single"/>
        </w:rPr>
        <w:t>5</w:t>
      </w:r>
    </w:p>
    <w:p w:rsidR="00402737" w:rsidRDefault="00402737" w:rsidP="002C75B0">
      <w:pPr>
        <w:spacing w:line="276" w:lineRule="auto"/>
        <w:rPr>
          <w:rFonts w:asciiTheme="majorHAnsi" w:hAnsiTheme="majorHAnsi"/>
          <w:sz w:val="24"/>
          <w:szCs w:val="24"/>
        </w:rPr>
      </w:pPr>
    </w:p>
    <w:p w:rsidR="00402737" w:rsidRPr="002C75B0" w:rsidRDefault="00402737" w:rsidP="00402737">
      <w:pPr>
        <w:spacing w:line="276" w:lineRule="auto"/>
        <w:rPr>
          <w:rFonts w:asciiTheme="majorHAnsi" w:hAnsiTheme="majorHAnsi"/>
          <w:color w:val="4F81BD" w:themeColor="accent1"/>
          <w:sz w:val="24"/>
          <w:szCs w:val="24"/>
        </w:rPr>
      </w:pPr>
      <w:r>
        <w:rPr>
          <w:rFonts w:asciiTheme="majorHAnsi" w:eastAsia="Trebuchet MS" w:hAnsiTheme="majorHAnsi" w:cs="Trebuchet MS"/>
          <w:b/>
          <w:bCs/>
          <w:color w:val="4F81BD" w:themeColor="accent1"/>
          <w:sz w:val="24"/>
          <w:szCs w:val="24"/>
        </w:rPr>
        <w:t>Dugoročne obveze</w:t>
      </w:r>
    </w:p>
    <w:p w:rsidR="00402737" w:rsidRPr="00444DBF" w:rsidRDefault="00402737" w:rsidP="002C75B0">
      <w:pPr>
        <w:spacing w:line="276" w:lineRule="auto"/>
        <w:rPr>
          <w:rFonts w:asciiTheme="majorHAnsi" w:hAnsiTheme="majorHAnsi"/>
          <w:sz w:val="24"/>
          <w:szCs w:val="24"/>
        </w:rPr>
      </w:pPr>
    </w:p>
    <w:p w:rsidR="00373C80" w:rsidRDefault="00373C80" w:rsidP="005166B0">
      <w:pPr>
        <w:spacing w:line="276" w:lineRule="auto"/>
        <w:jc w:val="both"/>
        <w:rPr>
          <w:rFonts w:asciiTheme="majorHAnsi" w:eastAsia="Trebuchet MS" w:hAnsiTheme="majorHAnsi" w:cs="Trebuchet MS"/>
          <w:sz w:val="24"/>
          <w:szCs w:val="24"/>
        </w:rPr>
      </w:pPr>
      <w:r w:rsidRPr="00094C1F">
        <w:rPr>
          <w:rFonts w:asciiTheme="majorHAnsi" w:eastAsia="Trebuchet MS" w:hAnsiTheme="majorHAnsi" w:cs="Trebuchet MS"/>
          <w:sz w:val="24"/>
          <w:szCs w:val="24"/>
        </w:rPr>
        <w:t>Dugoročne obveze odnose se na obveze s rokom dospijeća dužim od godinu dana.</w:t>
      </w:r>
      <w:r>
        <w:rPr>
          <w:rFonts w:asciiTheme="majorHAnsi" w:eastAsia="Trebuchet MS" w:hAnsiTheme="majorHAnsi" w:cs="Trebuchet MS"/>
          <w:sz w:val="24"/>
          <w:szCs w:val="24"/>
        </w:rPr>
        <w:t xml:space="preserve"> </w:t>
      </w:r>
      <w:r w:rsidRPr="00094C1F">
        <w:rPr>
          <w:rFonts w:asciiTheme="majorHAnsi" w:eastAsia="Trebuchet MS" w:hAnsiTheme="majorHAnsi" w:cs="Trebuchet MS"/>
          <w:sz w:val="24"/>
          <w:szCs w:val="24"/>
        </w:rPr>
        <w:t>Društvo</w:t>
      </w:r>
      <w:r w:rsidR="001139A9">
        <w:rPr>
          <w:rFonts w:asciiTheme="majorHAnsi" w:eastAsia="Trebuchet MS" w:hAnsiTheme="majorHAnsi" w:cs="Trebuchet MS"/>
          <w:sz w:val="24"/>
          <w:szCs w:val="24"/>
        </w:rPr>
        <w:t xml:space="preserve"> je</w:t>
      </w:r>
      <w:r w:rsidRPr="00094C1F">
        <w:rPr>
          <w:rFonts w:asciiTheme="majorHAnsi" w:eastAsia="Trebuchet MS" w:hAnsiTheme="majorHAnsi" w:cs="Trebuchet MS"/>
          <w:sz w:val="24"/>
          <w:szCs w:val="24"/>
        </w:rPr>
        <w:t xml:space="preserve"> na dan izvještavanja imalo dugoročn</w:t>
      </w:r>
      <w:r w:rsidR="00C45D71">
        <w:rPr>
          <w:rFonts w:asciiTheme="majorHAnsi" w:eastAsia="Trebuchet MS" w:hAnsiTheme="majorHAnsi" w:cs="Trebuchet MS"/>
          <w:sz w:val="24"/>
          <w:szCs w:val="24"/>
        </w:rPr>
        <w:t xml:space="preserve">e obveze u visini od </w:t>
      </w:r>
      <w:r w:rsidR="00FA786E">
        <w:rPr>
          <w:rFonts w:asciiTheme="majorHAnsi" w:eastAsia="Trebuchet MS" w:hAnsiTheme="majorHAnsi" w:cs="Trebuchet MS"/>
          <w:sz w:val="24"/>
          <w:szCs w:val="24"/>
        </w:rPr>
        <w:t>64.711,31EUR.</w:t>
      </w:r>
    </w:p>
    <w:p w:rsidR="00590B65" w:rsidRPr="00094C1F" w:rsidRDefault="00590B65" w:rsidP="005166B0">
      <w:pPr>
        <w:spacing w:line="276" w:lineRule="auto"/>
        <w:jc w:val="both"/>
        <w:rPr>
          <w:rFonts w:asciiTheme="majorHAnsi" w:hAnsiTheme="majorHAnsi"/>
          <w:sz w:val="24"/>
          <w:szCs w:val="24"/>
        </w:rPr>
      </w:pPr>
    </w:p>
    <w:p w:rsidR="00402737" w:rsidRDefault="00402737" w:rsidP="004027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Trebuchet MS" w:hAnsiTheme="majorHAnsi" w:cs="Trebuchet MS"/>
          <w:b/>
          <w:bCs/>
          <w:i/>
          <w:iCs/>
          <w:color w:val="4F81BD" w:themeColor="accent1"/>
          <w:sz w:val="24"/>
          <w:szCs w:val="24"/>
          <w:u w:val="single"/>
        </w:rPr>
      </w:pPr>
      <w:r w:rsidRPr="00F34A0A">
        <w:rPr>
          <w:rFonts w:ascii="Cambria" w:eastAsia="Cambria" w:hAnsi="Cambria" w:cs="Cambria"/>
          <w:sz w:val="24"/>
          <w:szCs w:val="24"/>
        </w:rPr>
        <w:t>Tablica 2</w:t>
      </w:r>
      <w:r w:rsidR="00FA786E">
        <w:rPr>
          <w:rFonts w:ascii="Cambria" w:eastAsia="Cambria" w:hAnsi="Cambria" w:cs="Cambria"/>
          <w:sz w:val="24"/>
          <w:szCs w:val="24"/>
        </w:rPr>
        <w:t>7</w:t>
      </w:r>
      <w:r w:rsidRPr="00F34A0A">
        <w:rPr>
          <w:rFonts w:ascii="Cambria" w:eastAsia="Cambria" w:hAnsi="Cambria" w:cs="Cambria"/>
          <w:sz w:val="24"/>
          <w:szCs w:val="24"/>
        </w:rPr>
        <w:t xml:space="preserve">. Struktura </w:t>
      </w:r>
      <w:r>
        <w:rPr>
          <w:rFonts w:ascii="Cambria" w:eastAsia="Cambria" w:hAnsi="Cambria" w:cs="Cambria"/>
          <w:sz w:val="24"/>
          <w:szCs w:val="24"/>
        </w:rPr>
        <w:t>dugoročnih</w:t>
      </w:r>
      <w:r w:rsidRPr="00F34A0A">
        <w:rPr>
          <w:rFonts w:ascii="Cambria" w:eastAsia="Cambria" w:hAnsi="Cambria" w:cs="Cambria"/>
          <w:sz w:val="24"/>
          <w:szCs w:val="24"/>
        </w:rPr>
        <w:t xml:space="preserve"> obveza</w:t>
      </w:r>
    </w:p>
    <w:tbl>
      <w:tblPr>
        <w:tblW w:w="946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1"/>
        <w:gridCol w:w="1417"/>
        <w:gridCol w:w="992"/>
        <w:gridCol w:w="1276"/>
        <w:gridCol w:w="992"/>
        <w:gridCol w:w="993"/>
      </w:tblGrid>
      <w:tr w:rsidR="00402737" w:rsidTr="00FA786E">
        <w:tc>
          <w:tcPr>
            <w:tcW w:w="3791" w:type="dxa"/>
            <w:shd w:val="clear" w:color="auto" w:fill="4F81BD" w:themeFill="accent1"/>
          </w:tcPr>
          <w:p w:rsidR="00402737" w:rsidRDefault="00402737"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417" w:type="dxa"/>
            <w:shd w:val="clear" w:color="auto" w:fill="4F81BD" w:themeFill="accent1"/>
          </w:tcPr>
          <w:p w:rsidR="00402737" w:rsidRDefault="006E375B"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BA533A">
              <w:rPr>
                <w:rFonts w:ascii="Cambria" w:eastAsia="Cambria" w:hAnsi="Cambria" w:cs="Cambria"/>
                <w:b/>
                <w:color w:val="FFFFFF"/>
              </w:rPr>
              <w:t>2</w:t>
            </w:r>
            <w:r w:rsidR="00FA786E">
              <w:rPr>
                <w:rFonts w:ascii="Cambria" w:eastAsia="Cambria" w:hAnsi="Cambria" w:cs="Cambria"/>
                <w:b/>
                <w:color w:val="FFFFFF"/>
              </w:rPr>
              <w:t>3</w:t>
            </w:r>
          </w:p>
        </w:tc>
        <w:tc>
          <w:tcPr>
            <w:tcW w:w="992" w:type="dxa"/>
            <w:shd w:val="clear" w:color="auto" w:fill="4F81BD" w:themeFill="accent1"/>
          </w:tcPr>
          <w:p w:rsidR="00402737" w:rsidRDefault="00402737"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276" w:type="dxa"/>
            <w:shd w:val="clear" w:color="auto" w:fill="4F81BD" w:themeFill="accent1"/>
          </w:tcPr>
          <w:p w:rsidR="00402737" w:rsidRDefault="00402737"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6E375B">
              <w:rPr>
                <w:rFonts w:ascii="Cambria" w:eastAsia="Cambria" w:hAnsi="Cambria" w:cs="Cambria"/>
                <w:b/>
                <w:color w:val="FFFFFF"/>
              </w:rPr>
              <w:t>2</w:t>
            </w:r>
            <w:r w:rsidR="00FA786E">
              <w:rPr>
                <w:rFonts w:ascii="Cambria" w:eastAsia="Cambria" w:hAnsi="Cambria" w:cs="Cambria"/>
                <w:b/>
                <w:color w:val="FFFFFF"/>
              </w:rPr>
              <w:t>4</w:t>
            </w:r>
          </w:p>
        </w:tc>
        <w:tc>
          <w:tcPr>
            <w:tcW w:w="992" w:type="dxa"/>
            <w:shd w:val="clear" w:color="auto" w:fill="4F81BD" w:themeFill="accent1"/>
          </w:tcPr>
          <w:p w:rsidR="00402737" w:rsidRDefault="00402737"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993" w:type="dxa"/>
            <w:shd w:val="clear" w:color="auto" w:fill="4F81BD" w:themeFill="accent1"/>
          </w:tcPr>
          <w:p w:rsidR="00402737" w:rsidRDefault="00402737"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Indeks</w:t>
            </w:r>
          </w:p>
        </w:tc>
      </w:tr>
      <w:tr w:rsidR="00FA786E" w:rsidTr="00FA786E">
        <w:tc>
          <w:tcPr>
            <w:tcW w:w="3791" w:type="dxa"/>
            <w:shd w:val="clear" w:color="auto" w:fill="auto"/>
          </w:tcPr>
          <w:p w:rsidR="00FA786E" w:rsidRPr="000D78EF"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w:t>
            </w:r>
            <w:r w:rsidRPr="000D78EF">
              <w:rPr>
                <w:rFonts w:ascii="Cambria" w:eastAsia="Cambria" w:hAnsi="Cambria" w:cs="Cambria"/>
              </w:rPr>
              <w:t xml:space="preserve">veze prema poduzetnicima unutar grupe (AOP </w:t>
            </w:r>
            <w:r>
              <w:rPr>
                <w:rFonts w:ascii="Cambria" w:eastAsia="Cambria" w:hAnsi="Cambria" w:cs="Cambria"/>
              </w:rPr>
              <w:t>099</w:t>
            </w:r>
            <w:r w:rsidRPr="000D78EF">
              <w:rPr>
                <w:rFonts w:ascii="Cambria" w:eastAsia="Cambria" w:hAnsi="Cambria" w:cs="Cambria"/>
              </w:rPr>
              <w:t>)</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Pr="000D78EF"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Obveze za zajmove, depozite i slično poduzetnika unutar grupe</w:t>
            </w:r>
            <w:r>
              <w:rPr>
                <w:rFonts w:ascii="Cambria" w:eastAsia="Cambria" w:hAnsi="Cambria" w:cs="Cambria"/>
              </w:rPr>
              <w:t xml:space="preserve"> </w:t>
            </w:r>
            <w:r w:rsidRPr="000D78EF">
              <w:rPr>
                <w:rFonts w:ascii="Cambria" w:eastAsia="Cambria" w:hAnsi="Cambria" w:cs="Cambria"/>
              </w:rPr>
              <w:t xml:space="preserve">(AOP </w:t>
            </w:r>
            <w:r>
              <w:rPr>
                <w:rFonts w:ascii="Cambria" w:eastAsia="Cambria" w:hAnsi="Cambria" w:cs="Cambria"/>
              </w:rPr>
              <w:t>100</w:t>
            </w:r>
            <w:r w:rsidRPr="000D78EF">
              <w:rPr>
                <w:rFonts w:ascii="Cambria" w:eastAsia="Cambria" w:hAnsi="Cambria" w:cs="Cambria"/>
              </w:rPr>
              <w:t>)</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Pr="000D78EF"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 xml:space="preserve">Obveze prema društvima povezanim sudjelujućim interesom (AOP </w:t>
            </w:r>
            <w:r>
              <w:rPr>
                <w:rFonts w:ascii="Cambria" w:eastAsia="Cambria" w:hAnsi="Cambria" w:cs="Cambria"/>
              </w:rPr>
              <w:t>101</w:t>
            </w:r>
            <w:r w:rsidRPr="000D78EF">
              <w:rPr>
                <w:rFonts w:ascii="Cambria" w:eastAsia="Cambria" w:hAnsi="Cambria" w:cs="Cambria"/>
              </w:rPr>
              <w:t>)</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Pr="000D78EF"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 xml:space="preserve">Obveze za zajmove, depozite i slično društava povezanih sudjelujućim interesom (AOP </w:t>
            </w:r>
            <w:r>
              <w:rPr>
                <w:rFonts w:ascii="Cambria" w:eastAsia="Cambria" w:hAnsi="Cambria" w:cs="Cambria"/>
              </w:rPr>
              <w:t>102</w:t>
            </w:r>
            <w:r w:rsidRPr="000D78EF">
              <w:rPr>
                <w:rFonts w:ascii="Cambria" w:eastAsia="Cambria" w:hAnsi="Cambria" w:cs="Cambria"/>
              </w:rPr>
              <w:t>)</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Pr="000D78EF"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 xml:space="preserve">Obveze za zajmove, depozite i slično (AOP </w:t>
            </w:r>
            <w:r>
              <w:rPr>
                <w:rFonts w:ascii="Cambria" w:eastAsia="Cambria" w:hAnsi="Cambria" w:cs="Cambria"/>
              </w:rPr>
              <w:t>103</w:t>
            </w:r>
            <w:r w:rsidRPr="000D78EF">
              <w:rPr>
                <w:rFonts w:ascii="Cambria" w:eastAsia="Cambria" w:hAnsi="Cambria" w:cs="Cambria"/>
              </w:rPr>
              <w:t>)</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612023" w:rsidTr="00FA786E">
        <w:tc>
          <w:tcPr>
            <w:tcW w:w="3791" w:type="dxa"/>
            <w:shd w:val="clear" w:color="auto" w:fill="auto"/>
          </w:tcPr>
          <w:p w:rsidR="00612023" w:rsidRDefault="00612023"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prema bankama i drugim financijskim institucijama (AOP10</w:t>
            </w:r>
            <w:r w:rsidR="00FA786E">
              <w:rPr>
                <w:rFonts w:ascii="Cambria" w:eastAsia="Cambria" w:hAnsi="Cambria" w:cs="Cambria"/>
              </w:rPr>
              <w:t>4</w:t>
            </w:r>
            <w:r>
              <w:rPr>
                <w:rFonts w:ascii="Cambria" w:eastAsia="Cambria" w:hAnsi="Cambria" w:cs="Cambria"/>
              </w:rPr>
              <w:t>)</w:t>
            </w:r>
          </w:p>
        </w:tc>
        <w:tc>
          <w:tcPr>
            <w:tcW w:w="1417" w:type="dxa"/>
            <w:shd w:val="clear" w:color="auto" w:fill="auto"/>
          </w:tcPr>
          <w:p w:rsidR="00612023" w:rsidRPr="001435A4" w:rsidRDefault="00FA786E"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125.397,47</w:t>
            </w:r>
          </w:p>
        </w:tc>
        <w:tc>
          <w:tcPr>
            <w:tcW w:w="992" w:type="dxa"/>
            <w:shd w:val="clear" w:color="auto" w:fill="auto"/>
          </w:tcPr>
          <w:p w:rsidR="00612023" w:rsidRPr="001435A4" w:rsidRDefault="00612023" w:rsidP="00C406E1">
            <w:pPr>
              <w:jc w:val="right"/>
            </w:pPr>
            <w:r>
              <w:rPr>
                <w:rFonts w:ascii="Cambria" w:eastAsia="Cambria" w:hAnsi="Cambria" w:cs="Cambria"/>
              </w:rPr>
              <w:t>100,00</w:t>
            </w:r>
          </w:p>
        </w:tc>
        <w:tc>
          <w:tcPr>
            <w:tcW w:w="1276" w:type="dxa"/>
            <w:shd w:val="clear" w:color="auto" w:fill="auto"/>
          </w:tcPr>
          <w:p w:rsidR="00612023" w:rsidRPr="001435A4"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64.711,31</w:t>
            </w:r>
          </w:p>
        </w:tc>
        <w:tc>
          <w:tcPr>
            <w:tcW w:w="992" w:type="dxa"/>
            <w:shd w:val="clear" w:color="auto" w:fill="auto"/>
          </w:tcPr>
          <w:p w:rsidR="00612023" w:rsidRPr="001435A4" w:rsidRDefault="00612023" w:rsidP="003B0263">
            <w:pPr>
              <w:jc w:val="right"/>
            </w:pPr>
            <w:r>
              <w:rPr>
                <w:rFonts w:ascii="Cambria" w:eastAsia="Cambria" w:hAnsi="Cambria" w:cs="Cambria"/>
              </w:rPr>
              <w:t>100,00</w:t>
            </w:r>
          </w:p>
        </w:tc>
        <w:tc>
          <w:tcPr>
            <w:tcW w:w="993" w:type="dxa"/>
            <w:shd w:val="clear" w:color="auto" w:fill="auto"/>
          </w:tcPr>
          <w:p w:rsidR="00612023" w:rsidRPr="001435A4" w:rsidRDefault="00FA786E" w:rsidP="003B0263">
            <w:pPr>
              <w:jc w:val="right"/>
            </w:pPr>
            <w:r>
              <w:rPr>
                <w:rFonts w:ascii="Cambria" w:eastAsia="Cambria" w:hAnsi="Cambria" w:cs="Cambria"/>
              </w:rPr>
              <w:t>51,60</w:t>
            </w:r>
          </w:p>
        </w:tc>
      </w:tr>
      <w:tr w:rsidR="00FA786E" w:rsidTr="00FA786E">
        <w:tc>
          <w:tcPr>
            <w:tcW w:w="3791" w:type="dxa"/>
            <w:shd w:val="clear" w:color="auto" w:fill="auto"/>
          </w:tcPr>
          <w:p w:rsidR="00FA786E"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za predujmove (AOP 105)</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Obveze prema dobavljačima </w:t>
            </w:r>
          </w:p>
          <w:p w:rsidR="00FA786E"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106)</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6C28E3" w:rsidRDefault="00FA786E"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6C28E3"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1435A4">
              <w:rPr>
                <w:rFonts w:ascii="Cambria" w:eastAsia="Cambria" w:hAnsi="Cambria" w:cs="Cambria"/>
              </w:rPr>
              <w:t>0,00</w:t>
            </w:r>
          </w:p>
        </w:tc>
        <w:tc>
          <w:tcPr>
            <w:tcW w:w="993" w:type="dxa"/>
            <w:shd w:val="clear" w:color="auto" w:fill="auto"/>
          </w:tcPr>
          <w:p w:rsidR="00FA786E" w:rsidRPr="006C28E3"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FA786E" w:rsidTr="00FA786E">
        <w:tc>
          <w:tcPr>
            <w:tcW w:w="3791" w:type="dxa"/>
            <w:shd w:val="clear" w:color="auto" w:fill="auto"/>
          </w:tcPr>
          <w:p w:rsidR="00FA786E"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po vrijednosnim papirima (AOP 107)</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6C28E3" w:rsidRDefault="00FA786E"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C28E3">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6C28E3"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C28E3">
              <w:rPr>
                <w:rFonts w:ascii="Cambria" w:eastAsia="Cambria" w:hAnsi="Cambria" w:cs="Cambria"/>
              </w:rPr>
              <w:t>0,00</w:t>
            </w:r>
          </w:p>
        </w:tc>
        <w:tc>
          <w:tcPr>
            <w:tcW w:w="993" w:type="dxa"/>
            <w:shd w:val="clear" w:color="auto" w:fill="auto"/>
          </w:tcPr>
          <w:p w:rsidR="00FA786E" w:rsidRPr="006C28E3"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w:t>
            </w:r>
          </w:p>
        </w:tc>
      </w:tr>
      <w:tr w:rsidR="00FA786E" w:rsidTr="00FA786E">
        <w:tc>
          <w:tcPr>
            <w:tcW w:w="3791" w:type="dxa"/>
            <w:shd w:val="clear" w:color="auto" w:fill="auto"/>
          </w:tcPr>
          <w:p w:rsidR="00FA786E"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Ostale dugoročne obveze (AOP 108)</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3B0263">
            <w:pPr>
              <w:jc w:val="right"/>
            </w:pPr>
            <w:r w:rsidRPr="001435A4">
              <w:rPr>
                <w:rFonts w:ascii="Cambria" w:eastAsia="Cambria" w:hAnsi="Cambria" w:cs="Cambria"/>
              </w:rPr>
              <w:t>0,00</w:t>
            </w:r>
          </w:p>
        </w:tc>
        <w:tc>
          <w:tcPr>
            <w:tcW w:w="993" w:type="dxa"/>
            <w:shd w:val="clear" w:color="auto" w:fill="auto"/>
          </w:tcPr>
          <w:p w:rsidR="00FA786E" w:rsidRPr="001435A4" w:rsidRDefault="00FA786E" w:rsidP="003B0263">
            <w:pPr>
              <w:jc w:val="right"/>
            </w:pPr>
            <w:r>
              <w:rPr>
                <w:rFonts w:ascii="Cambria" w:eastAsia="Cambria" w:hAnsi="Cambria" w:cs="Cambria"/>
              </w:rPr>
              <w:t>-</w:t>
            </w:r>
          </w:p>
        </w:tc>
      </w:tr>
      <w:tr w:rsidR="00FA786E" w:rsidTr="00FA786E">
        <w:tc>
          <w:tcPr>
            <w:tcW w:w="3791" w:type="dxa"/>
            <w:shd w:val="clear" w:color="auto" w:fill="auto"/>
          </w:tcPr>
          <w:p w:rsidR="00FA786E" w:rsidRDefault="00FA786E"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Odgođeba porezna obveza  (AOP 109)</w:t>
            </w:r>
          </w:p>
        </w:tc>
        <w:tc>
          <w:tcPr>
            <w:tcW w:w="1417"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C406E1">
            <w:pPr>
              <w:jc w:val="right"/>
            </w:pPr>
            <w:r w:rsidRPr="001435A4">
              <w:rPr>
                <w:rFonts w:ascii="Cambria" w:eastAsia="Cambria" w:hAnsi="Cambria" w:cs="Cambria"/>
              </w:rPr>
              <w:t>0,00</w:t>
            </w:r>
          </w:p>
        </w:tc>
        <w:tc>
          <w:tcPr>
            <w:tcW w:w="1276" w:type="dxa"/>
            <w:shd w:val="clear" w:color="auto" w:fill="auto"/>
          </w:tcPr>
          <w:p w:rsidR="00FA786E" w:rsidRPr="001435A4" w:rsidRDefault="00FA786E" w:rsidP="00DB134D">
            <w:pPr>
              <w:jc w:val="right"/>
            </w:pPr>
            <w:r w:rsidRPr="001435A4">
              <w:rPr>
                <w:rFonts w:ascii="Cambria" w:eastAsia="Cambria" w:hAnsi="Cambria" w:cs="Cambria"/>
              </w:rPr>
              <w:t>0,00</w:t>
            </w:r>
          </w:p>
        </w:tc>
        <w:tc>
          <w:tcPr>
            <w:tcW w:w="992" w:type="dxa"/>
            <w:shd w:val="clear" w:color="auto" w:fill="auto"/>
          </w:tcPr>
          <w:p w:rsidR="00FA786E" w:rsidRPr="001435A4" w:rsidRDefault="00FA786E" w:rsidP="00412709">
            <w:pPr>
              <w:jc w:val="right"/>
            </w:pPr>
            <w:r w:rsidRPr="001435A4">
              <w:rPr>
                <w:rFonts w:ascii="Cambria" w:eastAsia="Cambria" w:hAnsi="Cambria" w:cs="Cambria"/>
              </w:rPr>
              <w:t>0,00</w:t>
            </w:r>
          </w:p>
        </w:tc>
        <w:tc>
          <w:tcPr>
            <w:tcW w:w="993" w:type="dxa"/>
            <w:shd w:val="clear" w:color="auto" w:fill="auto"/>
          </w:tcPr>
          <w:p w:rsidR="00FA786E" w:rsidRPr="001435A4" w:rsidRDefault="00FA786E" w:rsidP="00412709">
            <w:pPr>
              <w:jc w:val="right"/>
            </w:pPr>
            <w:r>
              <w:rPr>
                <w:rFonts w:ascii="Cambria" w:eastAsia="Cambria" w:hAnsi="Cambria" w:cs="Cambria"/>
              </w:rPr>
              <w:t>-</w:t>
            </w:r>
          </w:p>
        </w:tc>
      </w:tr>
      <w:tr w:rsidR="00612023" w:rsidTr="00FA786E">
        <w:tc>
          <w:tcPr>
            <w:tcW w:w="3791" w:type="dxa"/>
            <w:shd w:val="clear" w:color="auto" w:fill="auto"/>
          </w:tcPr>
          <w:p w:rsidR="00612023" w:rsidRDefault="00612023" w:rsidP="00FA78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Ukupno dugoročne obveze (AOP 09</w:t>
            </w:r>
            <w:r w:rsidR="00FA786E">
              <w:rPr>
                <w:rFonts w:ascii="Cambria" w:eastAsia="Cambria" w:hAnsi="Cambria" w:cs="Cambria"/>
              </w:rPr>
              <w:t>8</w:t>
            </w:r>
            <w:r>
              <w:rPr>
                <w:rFonts w:ascii="Cambria" w:eastAsia="Cambria" w:hAnsi="Cambria" w:cs="Cambria"/>
              </w:rPr>
              <w:t xml:space="preserve">) </w:t>
            </w:r>
          </w:p>
        </w:tc>
        <w:tc>
          <w:tcPr>
            <w:tcW w:w="1417" w:type="dxa"/>
            <w:shd w:val="clear" w:color="auto" w:fill="auto"/>
          </w:tcPr>
          <w:p w:rsidR="00612023" w:rsidRPr="00607CCA" w:rsidRDefault="00612023"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2.077.032</w:t>
            </w:r>
          </w:p>
        </w:tc>
        <w:tc>
          <w:tcPr>
            <w:tcW w:w="992" w:type="dxa"/>
            <w:shd w:val="clear" w:color="auto" w:fill="auto"/>
          </w:tcPr>
          <w:p w:rsidR="00612023" w:rsidRPr="006C28E3" w:rsidRDefault="00612023"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C28E3">
              <w:rPr>
                <w:rFonts w:ascii="Cambria" w:eastAsia="Cambria" w:hAnsi="Cambria" w:cs="Cambria"/>
              </w:rPr>
              <w:t>100,00</w:t>
            </w:r>
          </w:p>
        </w:tc>
        <w:tc>
          <w:tcPr>
            <w:tcW w:w="1276" w:type="dxa"/>
            <w:shd w:val="clear" w:color="auto" w:fill="auto"/>
          </w:tcPr>
          <w:p w:rsidR="00612023" w:rsidRPr="00607CCA" w:rsidRDefault="00612023"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1.014.883</w:t>
            </w:r>
          </w:p>
        </w:tc>
        <w:tc>
          <w:tcPr>
            <w:tcW w:w="992" w:type="dxa"/>
            <w:shd w:val="clear" w:color="auto" w:fill="auto"/>
          </w:tcPr>
          <w:p w:rsidR="00612023" w:rsidRPr="006C28E3" w:rsidRDefault="00612023"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6C28E3">
              <w:rPr>
                <w:rFonts w:ascii="Cambria" w:eastAsia="Cambria" w:hAnsi="Cambria" w:cs="Cambria"/>
              </w:rPr>
              <w:t>100,00</w:t>
            </w:r>
          </w:p>
        </w:tc>
        <w:tc>
          <w:tcPr>
            <w:tcW w:w="993" w:type="dxa"/>
            <w:shd w:val="clear" w:color="auto" w:fill="auto"/>
          </w:tcPr>
          <w:p w:rsidR="00612023" w:rsidRPr="006C28E3" w:rsidRDefault="00FA786E" w:rsidP="003B02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51,60</w:t>
            </w:r>
          </w:p>
        </w:tc>
      </w:tr>
    </w:tbl>
    <w:p w:rsidR="00402737" w:rsidRDefault="00402737" w:rsidP="00F34A0A">
      <w:pPr>
        <w:spacing w:line="276" w:lineRule="auto"/>
        <w:rPr>
          <w:rFonts w:asciiTheme="majorHAnsi" w:eastAsia="Trebuchet MS" w:hAnsiTheme="majorHAnsi" w:cs="Trebuchet MS"/>
          <w:b/>
          <w:bCs/>
          <w:i/>
          <w:iCs/>
          <w:color w:val="4F81BD" w:themeColor="accent1"/>
          <w:sz w:val="24"/>
          <w:szCs w:val="24"/>
          <w:u w:val="single"/>
        </w:rPr>
      </w:pPr>
    </w:p>
    <w:p w:rsidR="00402737" w:rsidRDefault="00456D63" w:rsidP="00F34A0A">
      <w:pPr>
        <w:spacing w:line="276" w:lineRule="auto"/>
        <w:rPr>
          <w:rFonts w:asciiTheme="majorHAnsi" w:eastAsia="Trebuchet MS" w:hAnsiTheme="majorHAnsi" w:cs="Trebuchet MS"/>
          <w:b/>
          <w:bCs/>
          <w:i/>
          <w:iCs/>
          <w:color w:val="4F81BD" w:themeColor="accent1"/>
          <w:sz w:val="24"/>
          <w:szCs w:val="24"/>
          <w:u w:val="single"/>
        </w:rPr>
      </w:pPr>
      <w:r w:rsidRPr="00456D63">
        <w:rPr>
          <w:rFonts w:asciiTheme="majorHAnsi" w:eastAsia="Trebuchet MS" w:hAnsiTheme="majorHAnsi" w:cs="Trebuchet MS"/>
          <w:b/>
          <w:bCs/>
          <w:i/>
          <w:iCs/>
          <w:noProof/>
          <w:color w:val="4F81BD" w:themeColor="accent1"/>
          <w:sz w:val="24"/>
          <w:szCs w:val="24"/>
          <w:u w:val="single"/>
        </w:rPr>
        <w:lastRenderedPageBreak/>
        <w:drawing>
          <wp:inline distT="0" distB="0" distL="0" distR="0">
            <wp:extent cx="5285232" cy="4038600"/>
            <wp:effectExtent l="0" t="0" r="0" b="0"/>
            <wp:docPr id="14" name="Picture 7389"/>
            <wp:cNvGraphicFramePr/>
            <a:graphic xmlns:a="http://schemas.openxmlformats.org/drawingml/2006/main">
              <a:graphicData uri="http://schemas.openxmlformats.org/drawingml/2006/picture">
                <pic:pic xmlns:pic="http://schemas.openxmlformats.org/drawingml/2006/picture">
                  <pic:nvPicPr>
                    <pic:cNvPr id="7389" name="Picture 7389"/>
                    <pic:cNvPicPr/>
                  </pic:nvPicPr>
                  <pic:blipFill>
                    <a:blip r:embed="rId25" cstate="print"/>
                    <a:stretch>
                      <a:fillRect/>
                    </a:stretch>
                  </pic:blipFill>
                  <pic:spPr>
                    <a:xfrm>
                      <a:off x="0" y="0"/>
                      <a:ext cx="5285232" cy="4038600"/>
                    </a:xfrm>
                    <a:prstGeom prst="rect">
                      <a:avLst/>
                    </a:prstGeom>
                  </pic:spPr>
                </pic:pic>
              </a:graphicData>
            </a:graphic>
          </wp:inline>
        </w:drawing>
      </w:r>
    </w:p>
    <w:p w:rsidR="00402737" w:rsidRDefault="00402737" w:rsidP="00F34A0A">
      <w:pPr>
        <w:spacing w:line="276" w:lineRule="auto"/>
        <w:rPr>
          <w:rFonts w:asciiTheme="majorHAnsi" w:eastAsia="Trebuchet MS" w:hAnsiTheme="majorHAnsi" w:cs="Trebuchet MS"/>
          <w:b/>
          <w:bCs/>
          <w:i/>
          <w:iCs/>
          <w:color w:val="4F81BD" w:themeColor="accent1"/>
          <w:sz w:val="24"/>
          <w:szCs w:val="24"/>
          <w:u w:val="single"/>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Dugoročne obveze za primljene robe i usluge</w:t>
      </w:r>
    </w:p>
    <w:p w:rsidR="006E1A62" w:rsidRPr="006E1A62" w:rsidRDefault="006E1A62" w:rsidP="006E1A62">
      <w:pPr>
        <w:spacing w:line="276" w:lineRule="auto"/>
        <w:rPr>
          <w:rFonts w:asciiTheme="majorHAnsi" w:hAnsiTheme="majorHAnsi"/>
          <w:sz w:val="24"/>
          <w:szCs w:val="24"/>
        </w:rPr>
      </w:pPr>
    </w:p>
    <w:p w:rsidR="00456D63" w:rsidRPr="006E1A62" w:rsidRDefault="00456D63" w:rsidP="006E375B">
      <w:pPr>
        <w:spacing w:line="276" w:lineRule="auto"/>
        <w:ind w:left="-5"/>
        <w:jc w:val="both"/>
        <w:rPr>
          <w:rFonts w:asciiTheme="majorHAnsi" w:hAnsiTheme="majorHAnsi"/>
          <w:sz w:val="24"/>
          <w:szCs w:val="24"/>
        </w:rPr>
      </w:pPr>
      <w:r w:rsidRPr="006E1A62">
        <w:rPr>
          <w:rFonts w:asciiTheme="majorHAnsi" w:hAnsiTheme="majorHAnsi"/>
          <w:sz w:val="24"/>
          <w:szCs w:val="24"/>
        </w:rPr>
        <w:t>Društvo na dan izvještavanja nije imalo dugoročnih obveza za primljene robe i usluge.</w:t>
      </w:r>
    </w:p>
    <w:p w:rsidR="00456D63" w:rsidRDefault="00456D63" w:rsidP="006E1A62">
      <w:pPr>
        <w:spacing w:line="276" w:lineRule="auto"/>
        <w:ind w:left="-5"/>
        <w:rPr>
          <w:rFonts w:asciiTheme="majorHAnsi" w:hAnsiTheme="majorHAnsi"/>
          <w:sz w:val="24"/>
          <w:szCs w:val="24"/>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Dugoročne obveze po osnovi zajmova, depozita i sličnog</w:t>
      </w:r>
    </w:p>
    <w:p w:rsidR="00456D63" w:rsidRPr="006E1A62" w:rsidRDefault="00456D63" w:rsidP="006E1A62">
      <w:pPr>
        <w:spacing w:line="276" w:lineRule="auto"/>
        <w:ind w:left="-5"/>
        <w:rPr>
          <w:rFonts w:asciiTheme="majorHAnsi" w:hAnsiTheme="majorHAnsi"/>
          <w:sz w:val="24"/>
          <w:szCs w:val="24"/>
        </w:rPr>
      </w:pPr>
    </w:p>
    <w:p w:rsidR="00456D63" w:rsidRPr="006E1A62" w:rsidRDefault="00456D63" w:rsidP="006E375B">
      <w:pPr>
        <w:spacing w:line="276" w:lineRule="auto"/>
        <w:ind w:left="-5"/>
        <w:jc w:val="both"/>
        <w:rPr>
          <w:rFonts w:asciiTheme="majorHAnsi" w:hAnsiTheme="majorHAnsi"/>
          <w:sz w:val="24"/>
          <w:szCs w:val="24"/>
        </w:rPr>
      </w:pPr>
      <w:r w:rsidRPr="006E1A62">
        <w:rPr>
          <w:rFonts w:asciiTheme="majorHAnsi" w:hAnsiTheme="majorHAnsi"/>
          <w:sz w:val="24"/>
          <w:szCs w:val="24"/>
        </w:rPr>
        <w:t>Društvo na dan izvještavanja nije imalo dugoročnih obveza po osnovi primljenih zajmova, depozita i sličnog.</w:t>
      </w:r>
    </w:p>
    <w:p w:rsidR="006E1A62" w:rsidRPr="006E1A62" w:rsidRDefault="006E1A62" w:rsidP="006E1A62">
      <w:pPr>
        <w:spacing w:line="276" w:lineRule="auto"/>
        <w:ind w:left="-5"/>
        <w:rPr>
          <w:rFonts w:asciiTheme="majorHAnsi" w:hAnsiTheme="majorHAnsi"/>
          <w:sz w:val="24"/>
          <w:szCs w:val="24"/>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Dugoročne obveze prema bankama i drugim financijskim institucijama</w:t>
      </w:r>
    </w:p>
    <w:p w:rsidR="006E1A62" w:rsidRPr="006E1A62" w:rsidRDefault="006E1A62" w:rsidP="006E1A62">
      <w:pPr>
        <w:spacing w:line="276" w:lineRule="auto"/>
        <w:rPr>
          <w:rFonts w:asciiTheme="majorHAnsi" w:hAnsiTheme="majorHAnsi"/>
          <w:sz w:val="24"/>
          <w:szCs w:val="24"/>
        </w:rPr>
      </w:pPr>
    </w:p>
    <w:p w:rsidR="00456D63" w:rsidRPr="006E1A62" w:rsidRDefault="00456D63" w:rsidP="006E375B">
      <w:pPr>
        <w:spacing w:line="276" w:lineRule="auto"/>
        <w:ind w:left="-5"/>
        <w:jc w:val="both"/>
        <w:rPr>
          <w:rFonts w:asciiTheme="majorHAnsi" w:hAnsiTheme="majorHAnsi"/>
          <w:sz w:val="24"/>
          <w:szCs w:val="24"/>
        </w:rPr>
      </w:pPr>
      <w:r w:rsidRPr="006E1A62">
        <w:rPr>
          <w:rFonts w:asciiTheme="majorHAnsi" w:hAnsiTheme="majorHAnsi"/>
          <w:sz w:val="24"/>
          <w:szCs w:val="24"/>
        </w:rPr>
        <w:t>Dugoročne obveze prema bankama i drugim financijskim institucijama na dan iz</w:t>
      </w:r>
      <w:r w:rsidR="006E375B">
        <w:rPr>
          <w:rFonts w:asciiTheme="majorHAnsi" w:hAnsiTheme="majorHAnsi"/>
          <w:sz w:val="24"/>
          <w:szCs w:val="24"/>
        </w:rPr>
        <w:t xml:space="preserve">vještavanja iznosile su ukupno </w:t>
      </w:r>
      <w:r w:rsidR="00414A2F">
        <w:rPr>
          <w:rFonts w:asciiTheme="majorHAnsi" w:hAnsiTheme="majorHAnsi"/>
          <w:sz w:val="24"/>
          <w:szCs w:val="24"/>
        </w:rPr>
        <w:t>64.711,31 EUR.</w:t>
      </w:r>
    </w:p>
    <w:p w:rsidR="006E1A62" w:rsidRPr="006E1A62" w:rsidRDefault="006E1A62" w:rsidP="006E1A62">
      <w:pPr>
        <w:spacing w:line="276" w:lineRule="auto"/>
        <w:ind w:left="-5"/>
        <w:rPr>
          <w:rFonts w:asciiTheme="majorHAnsi" w:hAnsiTheme="majorHAnsi"/>
          <w:sz w:val="24"/>
          <w:szCs w:val="24"/>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Dugoročne obveze za predujmove</w:t>
      </w:r>
    </w:p>
    <w:p w:rsidR="006E1A62" w:rsidRPr="006E1A62" w:rsidRDefault="006E1A62" w:rsidP="006E1A62">
      <w:pPr>
        <w:spacing w:line="276" w:lineRule="auto"/>
        <w:rPr>
          <w:rFonts w:asciiTheme="majorHAnsi" w:hAnsiTheme="majorHAnsi"/>
          <w:sz w:val="24"/>
          <w:szCs w:val="24"/>
        </w:rPr>
      </w:pPr>
    </w:p>
    <w:p w:rsidR="00456D63" w:rsidRPr="006E1A62" w:rsidRDefault="00456D63" w:rsidP="006E375B">
      <w:pPr>
        <w:spacing w:line="276" w:lineRule="auto"/>
        <w:ind w:left="-5"/>
        <w:jc w:val="both"/>
        <w:rPr>
          <w:rFonts w:asciiTheme="majorHAnsi" w:hAnsiTheme="majorHAnsi"/>
          <w:sz w:val="24"/>
          <w:szCs w:val="24"/>
        </w:rPr>
      </w:pPr>
      <w:r w:rsidRPr="006E1A62">
        <w:rPr>
          <w:rFonts w:asciiTheme="majorHAnsi" w:hAnsiTheme="majorHAnsi"/>
          <w:sz w:val="24"/>
          <w:szCs w:val="24"/>
        </w:rPr>
        <w:t>Društvo na dan izvještavanja nije imalo obaveza za primljene predujmove (avanse) u kojima se roba ili usluga treba isporučiti u roku koji je duži od godine dana.</w:t>
      </w:r>
    </w:p>
    <w:p w:rsidR="006E1A62" w:rsidRPr="006E1A62" w:rsidRDefault="006E1A62" w:rsidP="006E1A62">
      <w:pPr>
        <w:spacing w:line="276" w:lineRule="auto"/>
        <w:ind w:left="-5"/>
        <w:rPr>
          <w:rFonts w:asciiTheme="majorHAnsi" w:hAnsiTheme="majorHAnsi"/>
          <w:sz w:val="24"/>
          <w:szCs w:val="24"/>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Dugoročne obveze po vrijednosnim papirima</w:t>
      </w:r>
    </w:p>
    <w:p w:rsidR="006E1A62" w:rsidRPr="006E1A62" w:rsidRDefault="006E1A62" w:rsidP="006E1A62">
      <w:pPr>
        <w:spacing w:line="276" w:lineRule="auto"/>
        <w:rPr>
          <w:rFonts w:asciiTheme="majorHAnsi" w:hAnsiTheme="majorHAnsi"/>
          <w:sz w:val="24"/>
          <w:szCs w:val="24"/>
        </w:rPr>
      </w:pPr>
    </w:p>
    <w:p w:rsidR="00456D63" w:rsidRPr="006E1A62" w:rsidRDefault="00456D63" w:rsidP="006E375B">
      <w:pPr>
        <w:spacing w:line="276" w:lineRule="auto"/>
        <w:ind w:left="-5"/>
        <w:jc w:val="both"/>
        <w:rPr>
          <w:rFonts w:asciiTheme="majorHAnsi" w:hAnsiTheme="majorHAnsi"/>
          <w:sz w:val="24"/>
          <w:szCs w:val="24"/>
        </w:rPr>
      </w:pPr>
      <w:r w:rsidRPr="006E1A62">
        <w:rPr>
          <w:rFonts w:asciiTheme="majorHAnsi" w:hAnsiTheme="majorHAnsi"/>
          <w:sz w:val="24"/>
          <w:szCs w:val="24"/>
        </w:rPr>
        <w:t>Društvo na dan izvještavanja nije imalo dugoročnih obveza po vrijednosnim papirima.</w:t>
      </w: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lastRenderedPageBreak/>
        <w:t>Ostale dugoročne obveze</w:t>
      </w:r>
    </w:p>
    <w:p w:rsidR="006E1A62" w:rsidRPr="006E1A62" w:rsidRDefault="006E1A62" w:rsidP="006E1A62">
      <w:pPr>
        <w:spacing w:line="276" w:lineRule="auto"/>
        <w:rPr>
          <w:rFonts w:asciiTheme="majorHAnsi" w:hAnsiTheme="majorHAnsi"/>
          <w:sz w:val="24"/>
          <w:szCs w:val="24"/>
        </w:rPr>
      </w:pPr>
    </w:p>
    <w:p w:rsidR="00456D63" w:rsidRPr="006E1A62" w:rsidRDefault="00456D63" w:rsidP="006E1A62">
      <w:pPr>
        <w:spacing w:line="276" w:lineRule="auto"/>
        <w:ind w:left="-5"/>
        <w:rPr>
          <w:rFonts w:asciiTheme="majorHAnsi" w:hAnsiTheme="majorHAnsi"/>
          <w:sz w:val="24"/>
          <w:szCs w:val="24"/>
        </w:rPr>
      </w:pPr>
      <w:r w:rsidRPr="006E1A62">
        <w:rPr>
          <w:rFonts w:asciiTheme="majorHAnsi" w:hAnsiTheme="majorHAnsi"/>
          <w:sz w:val="24"/>
          <w:szCs w:val="24"/>
        </w:rPr>
        <w:t>Društvo na dan izvještavanja nije imalo ostalih dugoročnih obveza.</w:t>
      </w:r>
    </w:p>
    <w:p w:rsidR="006E1A62" w:rsidRPr="006E1A62" w:rsidRDefault="006E1A62" w:rsidP="006E1A62">
      <w:pPr>
        <w:spacing w:line="276" w:lineRule="auto"/>
        <w:ind w:left="-5"/>
        <w:rPr>
          <w:rFonts w:asciiTheme="majorHAnsi" w:hAnsiTheme="majorHAnsi"/>
          <w:sz w:val="24"/>
          <w:szCs w:val="24"/>
        </w:rPr>
      </w:pPr>
    </w:p>
    <w:p w:rsidR="00456D63" w:rsidRPr="006E1A62" w:rsidRDefault="00456D63" w:rsidP="006E1A62">
      <w:pPr>
        <w:pStyle w:val="Heading3"/>
        <w:spacing w:line="276" w:lineRule="auto"/>
        <w:ind w:left="-5"/>
        <w:rPr>
          <w:rFonts w:asciiTheme="majorHAnsi" w:hAnsiTheme="majorHAnsi"/>
          <w:i/>
          <w:szCs w:val="24"/>
        </w:rPr>
      </w:pPr>
      <w:r w:rsidRPr="006E1A62">
        <w:rPr>
          <w:rFonts w:asciiTheme="majorHAnsi" w:hAnsiTheme="majorHAnsi"/>
          <w:i/>
          <w:szCs w:val="24"/>
        </w:rPr>
        <w:t>Odgođena porezna obveza</w:t>
      </w:r>
    </w:p>
    <w:p w:rsidR="006E1A62" w:rsidRPr="006E1A62" w:rsidRDefault="006E1A62" w:rsidP="006E1A62">
      <w:pPr>
        <w:spacing w:line="276" w:lineRule="auto"/>
        <w:rPr>
          <w:rFonts w:asciiTheme="majorHAnsi" w:hAnsiTheme="majorHAnsi"/>
          <w:sz w:val="24"/>
          <w:szCs w:val="24"/>
        </w:rPr>
      </w:pPr>
    </w:p>
    <w:p w:rsidR="00456D63" w:rsidRDefault="00456D63" w:rsidP="006E375B">
      <w:pPr>
        <w:spacing w:after="560" w:line="276" w:lineRule="auto"/>
        <w:ind w:left="-5"/>
        <w:jc w:val="both"/>
        <w:rPr>
          <w:rFonts w:asciiTheme="majorHAnsi" w:hAnsiTheme="majorHAnsi"/>
          <w:sz w:val="24"/>
          <w:szCs w:val="24"/>
        </w:rPr>
      </w:pPr>
      <w:r w:rsidRPr="006E1A62">
        <w:rPr>
          <w:rFonts w:asciiTheme="majorHAnsi" w:hAnsiTheme="majorHAnsi"/>
          <w:sz w:val="24"/>
          <w:szCs w:val="24"/>
        </w:rPr>
        <w:t>Društvo na dan izvještavanja nije imalo dugoročne obveze po osnovi odgođene porezne obveze.</w:t>
      </w:r>
    </w:p>
    <w:p w:rsidR="002C75B0" w:rsidRPr="00F34A0A" w:rsidRDefault="002C75B0" w:rsidP="00F34A0A">
      <w:pPr>
        <w:spacing w:line="276" w:lineRule="auto"/>
        <w:rPr>
          <w:rFonts w:asciiTheme="majorHAnsi" w:hAnsiTheme="majorHAnsi"/>
          <w:color w:val="4F81BD" w:themeColor="accent1"/>
          <w:sz w:val="24"/>
          <w:szCs w:val="24"/>
        </w:rPr>
      </w:pPr>
      <w:r w:rsidRPr="00F34A0A">
        <w:rPr>
          <w:rFonts w:asciiTheme="majorHAnsi" w:eastAsia="Trebuchet MS" w:hAnsiTheme="majorHAnsi" w:cs="Trebuchet MS"/>
          <w:b/>
          <w:bCs/>
          <w:i/>
          <w:iCs/>
          <w:color w:val="4F81BD" w:themeColor="accent1"/>
          <w:sz w:val="24"/>
          <w:szCs w:val="24"/>
          <w:u w:val="single"/>
        </w:rPr>
        <w:t xml:space="preserve">Bilješka br. </w:t>
      </w:r>
      <w:r w:rsidR="00F06345">
        <w:rPr>
          <w:rFonts w:asciiTheme="majorHAnsi" w:eastAsia="Trebuchet MS" w:hAnsiTheme="majorHAnsi" w:cs="Trebuchet MS"/>
          <w:b/>
          <w:bCs/>
          <w:i/>
          <w:iCs/>
          <w:color w:val="4F81BD" w:themeColor="accent1"/>
          <w:sz w:val="24"/>
          <w:szCs w:val="24"/>
          <w:u w:val="single"/>
        </w:rPr>
        <w:t>2</w:t>
      </w:r>
      <w:r w:rsidR="00606CC3">
        <w:rPr>
          <w:rFonts w:asciiTheme="majorHAnsi" w:eastAsia="Trebuchet MS" w:hAnsiTheme="majorHAnsi" w:cs="Trebuchet MS"/>
          <w:b/>
          <w:bCs/>
          <w:i/>
          <w:iCs/>
          <w:color w:val="4F81BD" w:themeColor="accent1"/>
          <w:sz w:val="24"/>
          <w:szCs w:val="24"/>
          <w:u w:val="single"/>
        </w:rPr>
        <w:t>6</w:t>
      </w:r>
    </w:p>
    <w:p w:rsidR="002C75B0" w:rsidRPr="00F34A0A" w:rsidRDefault="002C75B0" w:rsidP="00F34A0A">
      <w:pPr>
        <w:spacing w:line="276" w:lineRule="auto"/>
        <w:rPr>
          <w:rFonts w:asciiTheme="majorHAnsi" w:eastAsia="Trebuchet MS" w:hAnsiTheme="majorHAnsi" w:cs="Trebuchet MS"/>
          <w:b/>
          <w:bCs/>
          <w:color w:val="4F81BD" w:themeColor="accent1"/>
          <w:sz w:val="24"/>
          <w:szCs w:val="24"/>
        </w:rPr>
      </w:pPr>
    </w:p>
    <w:p w:rsidR="004E12F2" w:rsidRPr="00F34A0A" w:rsidRDefault="0012424B" w:rsidP="00F34A0A">
      <w:pPr>
        <w:spacing w:line="276" w:lineRule="auto"/>
        <w:rPr>
          <w:rFonts w:asciiTheme="majorHAnsi" w:hAnsiTheme="majorHAnsi"/>
          <w:color w:val="4F81BD" w:themeColor="accent1"/>
          <w:sz w:val="24"/>
          <w:szCs w:val="24"/>
        </w:rPr>
      </w:pPr>
      <w:r w:rsidRPr="00F34A0A">
        <w:rPr>
          <w:rFonts w:asciiTheme="majorHAnsi" w:eastAsia="Trebuchet MS" w:hAnsiTheme="majorHAnsi" w:cs="Trebuchet MS"/>
          <w:b/>
          <w:bCs/>
          <w:color w:val="4F81BD" w:themeColor="accent1"/>
          <w:sz w:val="24"/>
          <w:szCs w:val="24"/>
        </w:rPr>
        <w:t>Kratkoročne obveze</w:t>
      </w:r>
    </w:p>
    <w:p w:rsidR="004E12F2" w:rsidRPr="00F34A0A" w:rsidRDefault="004E12F2" w:rsidP="00F34A0A">
      <w:pPr>
        <w:spacing w:line="276" w:lineRule="auto"/>
        <w:rPr>
          <w:rFonts w:asciiTheme="majorHAnsi" w:hAnsiTheme="majorHAnsi"/>
          <w:sz w:val="24"/>
          <w:szCs w:val="24"/>
        </w:rPr>
      </w:pPr>
    </w:p>
    <w:p w:rsidR="005166B0" w:rsidRDefault="005166B0" w:rsidP="005166B0">
      <w:pPr>
        <w:spacing w:line="276" w:lineRule="auto"/>
        <w:jc w:val="both"/>
        <w:rPr>
          <w:rFonts w:asciiTheme="majorHAnsi" w:eastAsia="Trebuchet MS" w:hAnsiTheme="majorHAnsi" w:cs="Trebuchet MS"/>
          <w:sz w:val="24"/>
          <w:szCs w:val="24"/>
        </w:rPr>
      </w:pPr>
      <w:r w:rsidRPr="00F34A0A">
        <w:rPr>
          <w:rFonts w:asciiTheme="majorHAnsi" w:eastAsia="Trebuchet MS" w:hAnsiTheme="majorHAnsi" w:cs="Trebuchet MS"/>
          <w:sz w:val="24"/>
          <w:szCs w:val="24"/>
        </w:rPr>
        <w:t>Kratkoročne obveze odnose se na obveze s rokom dospijeća kraćim od godinu dana.</w:t>
      </w:r>
      <w:r>
        <w:rPr>
          <w:rFonts w:asciiTheme="majorHAnsi" w:eastAsia="Trebuchet MS" w:hAnsiTheme="majorHAnsi" w:cs="Trebuchet MS"/>
          <w:sz w:val="24"/>
          <w:szCs w:val="24"/>
        </w:rPr>
        <w:t xml:space="preserve"> </w:t>
      </w:r>
      <w:r w:rsidRPr="00F34A0A">
        <w:rPr>
          <w:rFonts w:asciiTheme="majorHAnsi" w:eastAsia="Trebuchet MS" w:hAnsiTheme="majorHAnsi" w:cs="Trebuchet MS"/>
          <w:sz w:val="24"/>
          <w:szCs w:val="24"/>
        </w:rPr>
        <w:t xml:space="preserve">Društvo je na dan izvještavanja imalo kratkoročne obveze u visini od </w:t>
      </w:r>
      <w:r w:rsidR="00414A2F">
        <w:rPr>
          <w:rFonts w:asciiTheme="majorHAnsi" w:eastAsia="Trebuchet MS" w:hAnsiTheme="majorHAnsi" w:cs="Trebuchet MS"/>
          <w:sz w:val="24"/>
          <w:szCs w:val="24"/>
        </w:rPr>
        <w:t>527.863,88 EUR</w:t>
      </w:r>
      <w:r>
        <w:rPr>
          <w:rFonts w:asciiTheme="majorHAnsi" w:eastAsia="Trebuchet MS" w:hAnsiTheme="majorHAnsi" w:cs="Trebuchet MS"/>
          <w:sz w:val="24"/>
          <w:szCs w:val="24"/>
        </w:rPr>
        <w:t>.</w:t>
      </w:r>
    </w:p>
    <w:p w:rsidR="00BA04E4" w:rsidRDefault="00BA04E4" w:rsidP="00F34A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p>
    <w:p w:rsidR="00F34A0A" w:rsidRPr="00417B6F" w:rsidRDefault="00F34A0A" w:rsidP="00F34A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mbria" w:eastAsia="Cambria" w:hAnsi="Cambria" w:cs="Cambria"/>
          <w:sz w:val="24"/>
          <w:szCs w:val="24"/>
        </w:rPr>
      </w:pPr>
      <w:r w:rsidRPr="00417B6F">
        <w:rPr>
          <w:rFonts w:ascii="Cambria" w:eastAsia="Cambria" w:hAnsi="Cambria" w:cs="Cambria"/>
          <w:sz w:val="24"/>
          <w:szCs w:val="24"/>
        </w:rPr>
        <w:t>Tablica 2</w:t>
      </w:r>
      <w:r w:rsidR="00606CC3">
        <w:rPr>
          <w:rFonts w:ascii="Cambria" w:eastAsia="Cambria" w:hAnsi="Cambria" w:cs="Cambria"/>
          <w:sz w:val="24"/>
          <w:szCs w:val="24"/>
        </w:rPr>
        <w:t>8</w:t>
      </w:r>
      <w:r w:rsidRPr="00417B6F">
        <w:rPr>
          <w:rFonts w:ascii="Cambria" w:eastAsia="Cambria" w:hAnsi="Cambria" w:cs="Cambria"/>
          <w:sz w:val="24"/>
          <w:szCs w:val="24"/>
        </w:rPr>
        <w:t>. Struktura kratkoročnih obveza</w:t>
      </w:r>
    </w:p>
    <w:tbl>
      <w:tblPr>
        <w:tblW w:w="95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418"/>
        <w:gridCol w:w="992"/>
        <w:gridCol w:w="1417"/>
        <w:gridCol w:w="993"/>
        <w:gridCol w:w="922"/>
      </w:tblGrid>
      <w:tr w:rsidR="00F34A0A" w:rsidTr="00E1636B">
        <w:tc>
          <w:tcPr>
            <w:tcW w:w="3828" w:type="dxa"/>
            <w:shd w:val="clear" w:color="auto" w:fill="4F81BD" w:themeFill="accent1"/>
          </w:tcPr>
          <w:p w:rsidR="00F34A0A" w:rsidRDefault="00F34A0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Pozicija</w:t>
            </w:r>
          </w:p>
        </w:tc>
        <w:tc>
          <w:tcPr>
            <w:tcW w:w="1418" w:type="dxa"/>
            <w:shd w:val="clear" w:color="auto" w:fill="4F81BD" w:themeFill="accent1"/>
          </w:tcPr>
          <w:p w:rsidR="00F34A0A" w:rsidRDefault="001435A4" w:rsidP="00414A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7F08D7">
              <w:rPr>
                <w:rFonts w:ascii="Cambria" w:eastAsia="Cambria" w:hAnsi="Cambria" w:cs="Cambria"/>
                <w:b/>
                <w:color w:val="FFFFFF"/>
              </w:rPr>
              <w:t>2</w:t>
            </w:r>
            <w:r w:rsidR="00414A2F">
              <w:rPr>
                <w:rFonts w:ascii="Cambria" w:eastAsia="Cambria" w:hAnsi="Cambria" w:cs="Cambria"/>
                <w:b/>
                <w:color w:val="FFFFFF"/>
              </w:rPr>
              <w:t>3</w:t>
            </w:r>
          </w:p>
        </w:tc>
        <w:tc>
          <w:tcPr>
            <w:tcW w:w="992" w:type="dxa"/>
            <w:shd w:val="clear" w:color="auto" w:fill="4F81BD" w:themeFill="accent1"/>
          </w:tcPr>
          <w:p w:rsidR="00F34A0A" w:rsidRDefault="00F34A0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1417" w:type="dxa"/>
            <w:shd w:val="clear" w:color="auto" w:fill="4F81BD" w:themeFill="accent1"/>
          </w:tcPr>
          <w:p w:rsidR="00F34A0A" w:rsidRDefault="001435A4" w:rsidP="00414A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20</w:t>
            </w:r>
            <w:r w:rsidR="00417B6F">
              <w:rPr>
                <w:rFonts w:ascii="Cambria" w:eastAsia="Cambria" w:hAnsi="Cambria" w:cs="Cambria"/>
                <w:b/>
                <w:color w:val="FFFFFF"/>
              </w:rPr>
              <w:t>2</w:t>
            </w:r>
            <w:r w:rsidR="00414A2F">
              <w:rPr>
                <w:rFonts w:ascii="Cambria" w:eastAsia="Cambria" w:hAnsi="Cambria" w:cs="Cambria"/>
                <w:b/>
                <w:color w:val="FFFFFF"/>
              </w:rPr>
              <w:t>4</w:t>
            </w:r>
          </w:p>
        </w:tc>
        <w:tc>
          <w:tcPr>
            <w:tcW w:w="993" w:type="dxa"/>
            <w:shd w:val="clear" w:color="auto" w:fill="4F81BD" w:themeFill="accent1"/>
          </w:tcPr>
          <w:p w:rsidR="00F34A0A" w:rsidRDefault="00F34A0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w:t>
            </w:r>
          </w:p>
        </w:tc>
        <w:tc>
          <w:tcPr>
            <w:tcW w:w="922" w:type="dxa"/>
            <w:shd w:val="clear" w:color="auto" w:fill="4F81BD" w:themeFill="accent1"/>
          </w:tcPr>
          <w:p w:rsidR="00F34A0A" w:rsidRDefault="00F34A0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eastAsia="Cambria" w:hAnsi="Cambria" w:cs="Cambria"/>
                <w:b/>
                <w:color w:val="FFFFFF"/>
              </w:rPr>
            </w:pPr>
            <w:r>
              <w:rPr>
                <w:rFonts w:ascii="Cambria" w:eastAsia="Cambria" w:hAnsi="Cambria" w:cs="Cambria"/>
                <w:b/>
                <w:color w:val="FFFFFF"/>
              </w:rPr>
              <w:t>Indeks</w:t>
            </w:r>
          </w:p>
        </w:tc>
      </w:tr>
      <w:tr w:rsidR="00744D43" w:rsidTr="00E1636B">
        <w:tc>
          <w:tcPr>
            <w:tcW w:w="3828" w:type="dxa"/>
            <w:shd w:val="clear" w:color="auto" w:fill="auto"/>
          </w:tcPr>
          <w:p w:rsidR="00744D43" w:rsidRPr="000D78EF"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w:t>
            </w:r>
            <w:r w:rsidRPr="000D78EF">
              <w:rPr>
                <w:rFonts w:ascii="Cambria" w:eastAsia="Cambria" w:hAnsi="Cambria" w:cs="Cambria"/>
              </w:rPr>
              <w:t>veze prema po</w:t>
            </w:r>
            <w:r>
              <w:rPr>
                <w:rFonts w:ascii="Cambria" w:eastAsia="Cambria" w:hAnsi="Cambria" w:cs="Cambria"/>
              </w:rPr>
              <w:t>duzetnicima unutar grupe (AOP 111</w:t>
            </w:r>
            <w:r w:rsidRPr="000D78EF">
              <w:rPr>
                <w:rFonts w:ascii="Cambria" w:eastAsia="Cambria" w:hAnsi="Cambria" w:cs="Cambria"/>
              </w:rPr>
              <w:t>)</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1435A4" w:rsidRDefault="00744D43" w:rsidP="00C406E1">
            <w:pPr>
              <w:jc w:val="right"/>
            </w:pPr>
            <w:r w:rsidRPr="001435A4">
              <w:rPr>
                <w:rFonts w:ascii="Cambria" w:eastAsia="Cambria" w:hAnsi="Cambria" w:cs="Cambria"/>
              </w:rPr>
              <w:t>0,00</w:t>
            </w:r>
          </w:p>
        </w:tc>
        <w:tc>
          <w:tcPr>
            <w:tcW w:w="1417" w:type="dxa"/>
            <w:shd w:val="clear" w:color="auto" w:fill="auto"/>
          </w:tcPr>
          <w:p w:rsidR="00744D43" w:rsidRPr="001435A4" w:rsidRDefault="00744D43" w:rsidP="00DB134D">
            <w:pPr>
              <w:jc w:val="right"/>
            </w:pPr>
            <w:r w:rsidRPr="001435A4">
              <w:rPr>
                <w:rFonts w:ascii="Cambria" w:eastAsia="Cambria" w:hAnsi="Cambria" w:cs="Cambria"/>
              </w:rPr>
              <w:t>0,00</w:t>
            </w:r>
          </w:p>
        </w:tc>
        <w:tc>
          <w:tcPr>
            <w:tcW w:w="993" w:type="dxa"/>
            <w:shd w:val="clear" w:color="auto" w:fill="auto"/>
          </w:tcPr>
          <w:p w:rsidR="00744D43" w:rsidRPr="001435A4" w:rsidRDefault="00744D43" w:rsidP="000D78EF">
            <w:pPr>
              <w:jc w:val="right"/>
            </w:pPr>
            <w:r w:rsidRPr="001435A4">
              <w:rPr>
                <w:rFonts w:ascii="Cambria" w:eastAsia="Cambria" w:hAnsi="Cambria" w:cs="Cambria"/>
              </w:rPr>
              <w:t>0,00</w:t>
            </w:r>
          </w:p>
        </w:tc>
        <w:tc>
          <w:tcPr>
            <w:tcW w:w="922" w:type="dxa"/>
            <w:shd w:val="clear" w:color="auto" w:fill="auto"/>
          </w:tcPr>
          <w:p w:rsidR="00744D43" w:rsidRPr="001435A4" w:rsidRDefault="00744D43" w:rsidP="000D78EF">
            <w:pPr>
              <w:jc w:val="right"/>
            </w:pPr>
            <w:r>
              <w:rPr>
                <w:rFonts w:ascii="Cambria" w:eastAsia="Cambria" w:hAnsi="Cambria" w:cs="Cambria"/>
              </w:rPr>
              <w:t>-</w:t>
            </w:r>
          </w:p>
        </w:tc>
      </w:tr>
      <w:tr w:rsidR="00744D43" w:rsidTr="00E1636B">
        <w:tc>
          <w:tcPr>
            <w:tcW w:w="3828" w:type="dxa"/>
            <w:shd w:val="clear" w:color="auto" w:fill="auto"/>
          </w:tcPr>
          <w:p w:rsidR="00744D43" w:rsidRPr="000D78EF"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Obveze za zajmove, depozite i slično poduzetnika unutar grupe</w:t>
            </w:r>
            <w:r>
              <w:rPr>
                <w:rFonts w:ascii="Cambria" w:eastAsia="Cambria" w:hAnsi="Cambria" w:cs="Cambria"/>
              </w:rPr>
              <w:t xml:space="preserve"> </w:t>
            </w:r>
            <w:r w:rsidRPr="000D78EF">
              <w:rPr>
                <w:rFonts w:ascii="Cambria" w:eastAsia="Cambria" w:hAnsi="Cambria" w:cs="Cambria"/>
              </w:rPr>
              <w:t>(AOP 1</w:t>
            </w:r>
            <w:r>
              <w:rPr>
                <w:rFonts w:ascii="Cambria" w:eastAsia="Cambria" w:hAnsi="Cambria" w:cs="Cambria"/>
              </w:rPr>
              <w:t>12</w:t>
            </w:r>
            <w:r w:rsidRPr="000D78EF">
              <w:rPr>
                <w:rFonts w:ascii="Cambria" w:eastAsia="Cambria" w:hAnsi="Cambria" w:cs="Cambria"/>
              </w:rPr>
              <w:t>)</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1435A4" w:rsidRDefault="00744D43" w:rsidP="00C406E1">
            <w:pPr>
              <w:jc w:val="right"/>
            </w:pPr>
            <w:r w:rsidRPr="001435A4">
              <w:rPr>
                <w:rFonts w:ascii="Cambria" w:eastAsia="Cambria" w:hAnsi="Cambria" w:cs="Cambria"/>
              </w:rPr>
              <w:t>0,00</w:t>
            </w:r>
          </w:p>
        </w:tc>
        <w:tc>
          <w:tcPr>
            <w:tcW w:w="1417" w:type="dxa"/>
            <w:shd w:val="clear" w:color="auto" w:fill="auto"/>
          </w:tcPr>
          <w:p w:rsidR="00744D43" w:rsidRPr="001435A4" w:rsidRDefault="00744D43" w:rsidP="00DB134D">
            <w:pPr>
              <w:jc w:val="right"/>
            </w:pPr>
            <w:r w:rsidRPr="001435A4">
              <w:rPr>
                <w:rFonts w:ascii="Cambria" w:eastAsia="Cambria" w:hAnsi="Cambria" w:cs="Cambria"/>
              </w:rPr>
              <w:t>0,00</w:t>
            </w:r>
          </w:p>
        </w:tc>
        <w:tc>
          <w:tcPr>
            <w:tcW w:w="993" w:type="dxa"/>
            <w:shd w:val="clear" w:color="auto" w:fill="auto"/>
          </w:tcPr>
          <w:p w:rsidR="00744D43" w:rsidRPr="001435A4" w:rsidRDefault="00744D43" w:rsidP="000D78EF">
            <w:pPr>
              <w:jc w:val="right"/>
            </w:pPr>
            <w:r w:rsidRPr="001435A4">
              <w:rPr>
                <w:rFonts w:ascii="Cambria" w:eastAsia="Cambria" w:hAnsi="Cambria" w:cs="Cambria"/>
              </w:rPr>
              <w:t>0,00</w:t>
            </w:r>
          </w:p>
        </w:tc>
        <w:tc>
          <w:tcPr>
            <w:tcW w:w="922" w:type="dxa"/>
            <w:shd w:val="clear" w:color="auto" w:fill="auto"/>
          </w:tcPr>
          <w:p w:rsidR="00744D43" w:rsidRPr="001435A4" w:rsidRDefault="00744D43" w:rsidP="000D78EF">
            <w:pPr>
              <w:jc w:val="right"/>
            </w:pPr>
            <w:r>
              <w:rPr>
                <w:rFonts w:ascii="Cambria" w:eastAsia="Cambria" w:hAnsi="Cambria" w:cs="Cambria"/>
              </w:rPr>
              <w:t>-</w:t>
            </w:r>
          </w:p>
        </w:tc>
      </w:tr>
      <w:tr w:rsidR="00744D43" w:rsidTr="00E1636B">
        <w:tc>
          <w:tcPr>
            <w:tcW w:w="3828" w:type="dxa"/>
            <w:shd w:val="clear" w:color="auto" w:fill="auto"/>
          </w:tcPr>
          <w:p w:rsidR="00744D43" w:rsidRPr="000D78EF"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Obveze prema društvima povezanim sudjelujućim interesom (AOP 11</w:t>
            </w:r>
            <w:r>
              <w:rPr>
                <w:rFonts w:ascii="Cambria" w:eastAsia="Cambria" w:hAnsi="Cambria" w:cs="Cambria"/>
              </w:rPr>
              <w:t>3</w:t>
            </w:r>
            <w:r w:rsidRPr="000D78EF">
              <w:rPr>
                <w:rFonts w:ascii="Cambria" w:eastAsia="Cambria" w:hAnsi="Cambria" w:cs="Cambria"/>
              </w:rPr>
              <w:t>)</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1435A4" w:rsidRDefault="00744D43" w:rsidP="00C406E1">
            <w:pPr>
              <w:jc w:val="right"/>
            </w:pPr>
            <w:r w:rsidRPr="001435A4">
              <w:rPr>
                <w:rFonts w:ascii="Cambria" w:eastAsia="Cambria" w:hAnsi="Cambria" w:cs="Cambria"/>
              </w:rPr>
              <w:t>0,00</w:t>
            </w:r>
          </w:p>
        </w:tc>
        <w:tc>
          <w:tcPr>
            <w:tcW w:w="1417" w:type="dxa"/>
            <w:shd w:val="clear" w:color="auto" w:fill="auto"/>
          </w:tcPr>
          <w:p w:rsidR="00744D43" w:rsidRPr="001435A4" w:rsidRDefault="00744D43" w:rsidP="00DB134D">
            <w:pPr>
              <w:jc w:val="right"/>
            </w:pPr>
            <w:r w:rsidRPr="001435A4">
              <w:rPr>
                <w:rFonts w:ascii="Cambria" w:eastAsia="Cambria" w:hAnsi="Cambria" w:cs="Cambria"/>
              </w:rPr>
              <w:t>0,00</w:t>
            </w:r>
          </w:p>
        </w:tc>
        <w:tc>
          <w:tcPr>
            <w:tcW w:w="993" w:type="dxa"/>
            <w:shd w:val="clear" w:color="auto" w:fill="auto"/>
          </w:tcPr>
          <w:p w:rsidR="00744D43" w:rsidRPr="001435A4" w:rsidRDefault="00744D43" w:rsidP="000D78EF">
            <w:pPr>
              <w:jc w:val="right"/>
            </w:pPr>
            <w:r w:rsidRPr="001435A4">
              <w:rPr>
                <w:rFonts w:ascii="Cambria" w:eastAsia="Cambria" w:hAnsi="Cambria" w:cs="Cambria"/>
              </w:rPr>
              <w:t>0,00</w:t>
            </w:r>
          </w:p>
        </w:tc>
        <w:tc>
          <w:tcPr>
            <w:tcW w:w="922" w:type="dxa"/>
            <w:shd w:val="clear" w:color="auto" w:fill="auto"/>
          </w:tcPr>
          <w:p w:rsidR="00744D43" w:rsidRPr="001435A4" w:rsidRDefault="00744D43" w:rsidP="000D78EF">
            <w:pPr>
              <w:jc w:val="right"/>
            </w:pPr>
            <w:r>
              <w:rPr>
                <w:rFonts w:ascii="Cambria" w:eastAsia="Cambria" w:hAnsi="Cambria" w:cs="Cambria"/>
              </w:rPr>
              <w:t>-</w:t>
            </w:r>
          </w:p>
        </w:tc>
      </w:tr>
      <w:tr w:rsidR="00744D43" w:rsidTr="00E1636B">
        <w:tc>
          <w:tcPr>
            <w:tcW w:w="3828" w:type="dxa"/>
            <w:shd w:val="clear" w:color="auto" w:fill="auto"/>
          </w:tcPr>
          <w:p w:rsidR="00744D43" w:rsidRPr="000D78EF"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Obveze za zajmove, depozite i slično društava povezanih sudjelujućim interesom (AOP 11</w:t>
            </w:r>
            <w:r>
              <w:rPr>
                <w:rFonts w:ascii="Cambria" w:eastAsia="Cambria" w:hAnsi="Cambria" w:cs="Cambria"/>
              </w:rPr>
              <w:t>4</w:t>
            </w:r>
            <w:r w:rsidRPr="000D78EF">
              <w:rPr>
                <w:rFonts w:ascii="Cambria" w:eastAsia="Cambria" w:hAnsi="Cambria" w:cs="Cambria"/>
              </w:rPr>
              <w:t>)</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1435A4" w:rsidRDefault="00744D43" w:rsidP="00C406E1">
            <w:pPr>
              <w:jc w:val="right"/>
            </w:pPr>
            <w:r w:rsidRPr="001435A4">
              <w:rPr>
                <w:rFonts w:ascii="Cambria" w:eastAsia="Cambria" w:hAnsi="Cambria" w:cs="Cambria"/>
              </w:rPr>
              <w:t>0,00</w:t>
            </w:r>
          </w:p>
        </w:tc>
        <w:tc>
          <w:tcPr>
            <w:tcW w:w="1417" w:type="dxa"/>
            <w:shd w:val="clear" w:color="auto" w:fill="auto"/>
          </w:tcPr>
          <w:p w:rsidR="00744D43" w:rsidRPr="001435A4" w:rsidRDefault="00744D43" w:rsidP="00DB134D">
            <w:pPr>
              <w:jc w:val="right"/>
            </w:pPr>
            <w:r w:rsidRPr="001435A4">
              <w:rPr>
                <w:rFonts w:ascii="Cambria" w:eastAsia="Cambria" w:hAnsi="Cambria" w:cs="Cambria"/>
              </w:rPr>
              <w:t>0,00</w:t>
            </w:r>
          </w:p>
        </w:tc>
        <w:tc>
          <w:tcPr>
            <w:tcW w:w="993" w:type="dxa"/>
            <w:shd w:val="clear" w:color="auto" w:fill="auto"/>
          </w:tcPr>
          <w:p w:rsidR="00744D43" w:rsidRPr="001435A4" w:rsidRDefault="00744D43" w:rsidP="000D78EF">
            <w:pPr>
              <w:jc w:val="right"/>
            </w:pPr>
            <w:r w:rsidRPr="001435A4">
              <w:rPr>
                <w:rFonts w:ascii="Cambria" w:eastAsia="Cambria" w:hAnsi="Cambria" w:cs="Cambria"/>
              </w:rPr>
              <w:t>0,00</w:t>
            </w:r>
          </w:p>
        </w:tc>
        <w:tc>
          <w:tcPr>
            <w:tcW w:w="922" w:type="dxa"/>
            <w:shd w:val="clear" w:color="auto" w:fill="auto"/>
          </w:tcPr>
          <w:p w:rsidR="00744D43" w:rsidRPr="001435A4" w:rsidRDefault="00744D43" w:rsidP="000D78EF">
            <w:pPr>
              <w:jc w:val="right"/>
            </w:pPr>
            <w:r>
              <w:rPr>
                <w:rFonts w:ascii="Cambria" w:eastAsia="Cambria" w:hAnsi="Cambria" w:cs="Cambria"/>
              </w:rPr>
              <w:t>-</w:t>
            </w:r>
          </w:p>
        </w:tc>
      </w:tr>
      <w:tr w:rsidR="008D44AA" w:rsidTr="00E1636B">
        <w:tc>
          <w:tcPr>
            <w:tcW w:w="3828" w:type="dxa"/>
            <w:shd w:val="clear" w:color="auto" w:fill="auto"/>
          </w:tcPr>
          <w:p w:rsidR="008D44AA" w:rsidRPr="000D78EF"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sidRPr="000D78EF">
              <w:rPr>
                <w:rFonts w:ascii="Cambria" w:eastAsia="Cambria" w:hAnsi="Cambria" w:cs="Cambria"/>
              </w:rPr>
              <w:t>Obveze za zajmove, depozite i slično (AOP 11</w:t>
            </w:r>
            <w:r w:rsidR="00744D43">
              <w:rPr>
                <w:rFonts w:ascii="Cambria" w:eastAsia="Cambria" w:hAnsi="Cambria" w:cs="Cambria"/>
              </w:rPr>
              <w:t>5</w:t>
            </w:r>
            <w:r w:rsidRPr="000D78EF">
              <w:rPr>
                <w:rFonts w:ascii="Cambria" w:eastAsia="Cambria" w:hAnsi="Cambria" w:cs="Cambria"/>
              </w:rPr>
              <w:t>)</w:t>
            </w:r>
          </w:p>
        </w:tc>
        <w:tc>
          <w:tcPr>
            <w:tcW w:w="1418" w:type="dxa"/>
            <w:shd w:val="clear" w:color="auto" w:fill="auto"/>
          </w:tcPr>
          <w:p w:rsidR="008D44AA" w:rsidRPr="007F08D7" w:rsidRDefault="00744D43"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23.380,75</w:t>
            </w:r>
          </w:p>
        </w:tc>
        <w:tc>
          <w:tcPr>
            <w:tcW w:w="992" w:type="dxa"/>
            <w:shd w:val="clear" w:color="auto" w:fill="auto"/>
          </w:tcPr>
          <w:p w:rsidR="008D44AA" w:rsidRPr="00DB134D" w:rsidRDefault="00DB134D" w:rsidP="00C406E1">
            <w:pPr>
              <w:jc w:val="right"/>
            </w:pPr>
            <w:r w:rsidRPr="00DB134D">
              <w:rPr>
                <w:rFonts w:ascii="Cambria" w:eastAsia="Cambria" w:hAnsi="Cambria" w:cs="Cambria"/>
              </w:rPr>
              <w:t>4,67</w:t>
            </w:r>
          </w:p>
        </w:tc>
        <w:tc>
          <w:tcPr>
            <w:tcW w:w="1417" w:type="dxa"/>
            <w:shd w:val="clear" w:color="auto" w:fill="auto"/>
          </w:tcPr>
          <w:p w:rsidR="008D44AA" w:rsidRPr="00DB134D" w:rsidRDefault="00744D43"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44.846,84</w:t>
            </w:r>
          </w:p>
        </w:tc>
        <w:tc>
          <w:tcPr>
            <w:tcW w:w="993" w:type="dxa"/>
            <w:shd w:val="clear" w:color="auto" w:fill="auto"/>
          </w:tcPr>
          <w:p w:rsidR="008D44AA" w:rsidRPr="00DB134D" w:rsidRDefault="00DB134D" w:rsidP="000D78EF">
            <w:pPr>
              <w:jc w:val="right"/>
            </w:pPr>
            <w:r w:rsidRPr="00DB134D">
              <w:rPr>
                <w:rFonts w:ascii="Cambria" w:eastAsia="Cambria" w:hAnsi="Cambria" w:cs="Cambria"/>
              </w:rPr>
              <w:t>8,50</w:t>
            </w:r>
          </w:p>
        </w:tc>
        <w:tc>
          <w:tcPr>
            <w:tcW w:w="922" w:type="dxa"/>
            <w:shd w:val="clear" w:color="auto" w:fill="auto"/>
          </w:tcPr>
          <w:p w:rsidR="008D44AA" w:rsidRPr="00DF146D" w:rsidRDefault="00E1636B" w:rsidP="000D78EF">
            <w:pPr>
              <w:jc w:val="right"/>
              <w:rPr>
                <w:rFonts w:asciiTheme="majorHAnsi" w:hAnsiTheme="majorHAnsi"/>
              </w:rPr>
            </w:pPr>
            <w:r>
              <w:rPr>
                <w:rFonts w:asciiTheme="majorHAnsi" w:hAnsiTheme="majorHAnsi"/>
              </w:rPr>
              <w:t>191,81</w:t>
            </w:r>
          </w:p>
        </w:tc>
      </w:tr>
      <w:tr w:rsidR="008D44AA" w:rsidTr="00E1636B">
        <w:tc>
          <w:tcPr>
            <w:tcW w:w="3828" w:type="dxa"/>
            <w:shd w:val="clear" w:color="auto" w:fill="auto"/>
          </w:tcPr>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prema bankama i drugim financijskim institucijama (AOP 11</w:t>
            </w:r>
            <w:r w:rsidR="00744D43">
              <w:rPr>
                <w:rFonts w:ascii="Cambria" w:eastAsia="Cambria" w:hAnsi="Cambria" w:cs="Cambria"/>
              </w:rPr>
              <w:t>6</w:t>
            </w:r>
            <w:r>
              <w:rPr>
                <w:rFonts w:ascii="Cambria" w:eastAsia="Cambria" w:hAnsi="Cambria" w:cs="Cambria"/>
              </w:rPr>
              <w:t>)</w:t>
            </w:r>
          </w:p>
        </w:tc>
        <w:tc>
          <w:tcPr>
            <w:tcW w:w="1418" w:type="dxa"/>
            <w:shd w:val="clear" w:color="auto" w:fill="auto"/>
          </w:tcPr>
          <w:p w:rsidR="008D44AA" w:rsidRPr="007F08D7" w:rsidRDefault="00744D43"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114.494,61</w:t>
            </w:r>
          </w:p>
        </w:tc>
        <w:tc>
          <w:tcPr>
            <w:tcW w:w="992" w:type="dxa"/>
            <w:shd w:val="clear" w:color="auto" w:fill="auto"/>
          </w:tcPr>
          <w:p w:rsidR="008D44AA" w:rsidRPr="00DB134D" w:rsidRDefault="00DB134D" w:rsidP="00C406E1">
            <w:pPr>
              <w:jc w:val="right"/>
            </w:pPr>
            <w:r w:rsidRPr="00DB134D">
              <w:rPr>
                <w:rFonts w:ascii="Cambria" w:eastAsia="Cambria" w:hAnsi="Cambria" w:cs="Cambria"/>
              </w:rPr>
              <w:t>22,88</w:t>
            </w:r>
          </w:p>
        </w:tc>
        <w:tc>
          <w:tcPr>
            <w:tcW w:w="1417" w:type="dxa"/>
            <w:shd w:val="clear" w:color="auto" w:fill="auto"/>
          </w:tcPr>
          <w:p w:rsidR="008D44AA" w:rsidRPr="00DB134D" w:rsidRDefault="00E1636B" w:rsidP="008D44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60.686,16</w:t>
            </w:r>
          </w:p>
        </w:tc>
        <w:tc>
          <w:tcPr>
            <w:tcW w:w="993" w:type="dxa"/>
            <w:shd w:val="clear" w:color="auto" w:fill="auto"/>
          </w:tcPr>
          <w:p w:rsidR="008D44AA" w:rsidRPr="00DB134D" w:rsidRDefault="00DB134D" w:rsidP="000D78EF">
            <w:pPr>
              <w:jc w:val="right"/>
            </w:pPr>
            <w:r w:rsidRPr="00DB134D">
              <w:rPr>
                <w:rFonts w:ascii="Cambria" w:eastAsia="Cambria" w:hAnsi="Cambria" w:cs="Cambria"/>
              </w:rPr>
              <w:t>11,50</w:t>
            </w:r>
          </w:p>
        </w:tc>
        <w:tc>
          <w:tcPr>
            <w:tcW w:w="922" w:type="dxa"/>
            <w:shd w:val="clear" w:color="auto" w:fill="auto"/>
          </w:tcPr>
          <w:p w:rsidR="008D44AA" w:rsidRPr="00DF146D" w:rsidRDefault="00E1636B" w:rsidP="000D78EF">
            <w:pPr>
              <w:jc w:val="right"/>
              <w:rPr>
                <w:rFonts w:asciiTheme="majorHAnsi" w:hAnsiTheme="majorHAnsi"/>
              </w:rPr>
            </w:pPr>
            <w:r>
              <w:rPr>
                <w:rFonts w:asciiTheme="majorHAnsi" w:hAnsiTheme="majorHAnsi"/>
              </w:rPr>
              <w:t>53,00</w:t>
            </w:r>
          </w:p>
        </w:tc>
      </w:tr>
      <w:tr w:rsidR="00744D43" w:rsidTr="00E1636B">
        <w:tc>
          <w:tcPr>
            <w:tcW w:w="3828" w:type="dxa"/>
            <w:shd w:val="clear" w:color="auto" w:fill="auto"/>
          </w:tcPr>
          <w:p w:rsidR="00744D43"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za predujmove (AOP 117)</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DB134D" w:rsidRDefault="00744D43" w:rsidP="00DB134D">
            <w:pPr>
              <w:jc w:val="right"/>
            </w:pPr>
            <w:r w:rsidRPr="00DB134D">
              <w:rPr>
                <w:rFonts w:ascii="Cambria" w:eastAsia="Cambria" w:hAnsi="Cambria" w:cs="Cambria"/>
              </w:rPr>
              <w:t>0,00</w:t>
            </w:r>
          </w:p>
        </w:tc>
        <w:tc>
          <w:tcPr>
            <w:tcW w:w="1417" w:type="dxa"/>
            <w:shd w:val="clear" w:color="auto" w:fill="auto"/>
          </w:tcPr>
          <w:p w:rsidR="00744D43" w:rsidRPr="00DB134D" w:rsidRDefault="00744D43" w:rsidP="00DB134D">
            <w:pPr>
              <w:jc w:val="right"/>
            </w:pPr>
            <w:r w:rsidRPr="00DB134D">
              <w:rPr>
                <w:rFonts w:ascii="Cambria" w:eastAsia="Cambria" w:hAnsi="Cambria" w:cs="Cambria"/>
              </w:rPr>
              <w:t>0,00</w:t>
            </w:r>
          </w:p>
        </w:tc>
        <w:tc>
          <w:tcPr>
            <w:tcW w:w="993" w:type="dxa"/>
            <w:shd w:val="clear" w:color="auto" w:fill="auto"/>
          </w:tcPr>
          <w:p w:rsidR="00744D43" w:rsidRPr="00DB134D" w:rsidRDefault="00744D43" w:rsidP="00DB134D">
            <w:pPr>
              <w:jc w:val="right"/>
            </w:pPr>
            <w:r w:rsidRPr="00DB134D">
              <w:rPr>
                <w:rFonts w:ascii="Cambria" w:eastAsia="Cambria" w:hAnsi="Cambria" w:cs="Cambria"/>
              </w:rPr>
              <w:t>0,00</w:t>
            </w:r>
          </w:p>
        </w:tc>
        <w:tc>
          <w:tcPr>
            <w:tcW w:w="922" w:type="dxa"/>
            <w:shd w:val="clear" w:color="auto" w:fill="auto"/>
          </w:tcPr>
          <w:p w:rsidR="00744D43" w:rsidRPr="00DF146D" w:rsidRDefault="00744D43" w:rsidP="000D78EF">
            <w:pPr>
              <w:jc w:val="right"/>
              <w:rPr>
                <w:rFonts w:asciiTheme="majorHAnsi" w:hAnsiTheme="majorHAnsi"/>
              </w:rPr>
            </w:pPr>
            <w:r w:rsidRPr="00DF146D">
              <w:rPr>
                <w:rFonts w:asciiTheme="majorHAnsi" w:eastAsia="Cambria" w:hAnsiTheme="majorHAnsi" w:cs="Cambria"/>
              </w:rPr>
              <w:t>-</w:t>
            </w:r>
          </w:p>
        </w:tc>
      </w:tr>
      <w:tr w:rsidR="008D44AA" w:rsidTr="00E1636B">
        <w:tc>
          <w:tcPr>
            <w:tcW w:w="3828" w:type="dxa"/>
            <w:shd w:val="clear" w:color="auto" w:fill="auto"/>
          </w:tcPr>
          <w:p w:rsidR="008D44AA" w:rsidRDefault="008D44AA" w:rsidP="00F34A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Obveze prema dobavljačima </w:t>
            </w:r>
          </w:p>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11</w:t>
            </w:r>
            <w:r w:rsidR="00744D43">
              <w:rPr>
                <w:rFonts w:ascii="Cambria" w:eastAsia="Cambria" w:hAnsi="Cambria" w:cs="Cambria"/>
              </w:rPr>
              <w:t>8</w:t>
            </w:r>
            <w:r>
              <w:rPr>
                <w:rFonts w:ascii="Cambria" w:eastAsia="Cambria" w:hAnsi="Cambria" w:cs="Cambria"/>
              </w:rPr>
              <w:t>)</w:t>
            </w:r>
          </w:p>
        </w:tc>
        <w:tc>
          <w:tcPr>
            <w:tcW w:w="1418" w:type="dxa"/>
            <w:shd w:val="clear" w:color="auto" w:fill="auto"/>
          </w:tcPr>
          <w:p w:rsidR="008D44AA" w:rsidRPr="007F08D7" w:rsidRDefault="00E1636B"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127.833,22</w:t>
            </w:r>
          </w:p>
        </w:tc>
        <w:tc>
          <w:tcPr>
            <w:tcW w:w="992" w:type="dxa"/>
            <w:shd w:val="clear" w:color="auto" w:fill="auto"/>
          </w:tcPr>
          <w:p w:rsidR="008D44AA" w:rsidRPr="00DB134D" w:rsidRDefault="00DB134D"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25,55</w:t>
            </w:r>
          </w:p>
        </w:tc>
        <w:tc>
          <w:tcPr>
            <w:tcW w:w="1417" w:type="dxa"/>
            <w:shd w:val="clear" w:color="auto" w:fill="auto"/>
          </w:tcPr>
          <w:p w:rsidR="008D44AA" w:rsidRPr="00DB134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104.063,82</w:t>
            </w:r>
          </w:p>
        </w:tc>
        <w:tc>
          <w:tcPr>
            <w:tcW w:w="993" w:type="dxa"/>
            <w:shd w:val="clear" w:color="auto" w:fill="auto"/>
          </w:tcPr>
          <w:p w:rsidR="008D44AA" w:rsidRPr="00DB134D" w:rsidRDefault="00DB134D" w:rsidP="001D7A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19,71</w:t>
            </w:r>
          </w:p>
        </w:tc>
        <w:tc>
          <w:tcPr>
            <w:tcW w:w="922" w:type="dxa"/>
            <w:shd w:val="clear" w:color="auto" w:fill="auto"/>
          </w:tcPr>
          <w:p w:rsidR="008D44AA" w:rsidRPr="00DF146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81,41</w:t>
            </w:r>
          </w:p>
        </w:tc>
      </w:tr>
      <w:tr w:rsidR="00744D43" w:rsidTr="00E1636B">
        <w:tc>
          <w:tcPr>
            <w:tcW w:w="3828" w:type="dxa"/>
            <w:shd w:val="clear" w:color="auto" w:fill="auto"/>
          </w:tcPr>
          <w:p w:rsidR="00744D43"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po vrijednosnim papirima (AOP 119)</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DB134D" w:rsidRDefault="00744D43" w:rsidP="00DB134D">
            <w:pPr>
              <w:jc w:val="right"/>
            </w:pPr>
            <w:r w:rsidRPr="00DB134D">
              <w:rPr>
                <w:rFonts w:ascii="Cambria" w:eastAsia="Cambria" w:hAnsi="Cambria" w:cs="Cambria"/>
              </w:rPr>
              <w:t>0,00</w:t>
            </w:r>
          </w:p>
        </w:tc>
        <w:tc>
          <w:tcPr>
            <w:tcW w:w="1417" w:type="dxa"/>
            <w:shd w:val="clear" w:color="auto" w:fill="auto"/>
          </w:tcPr>
          <w:p w:rsidR="00744D43" w:rsidRPr="00DB134D" w:rsidRDefault="00744D43" w:rsidP="00DB134D">
            <w:pPr>
              <w:jc w:val="right"/>
            </w:pPr>
            <w:r w:rsidRPr="00DB134D">
              <w:rPr>
                <w:rFonts w:ascii="Cambria" w:eastAsia="Cambria" w:hAnsi="Cambria" w:cs="Cambria"/>
              </w:rPr>
              <w:t>0,00</w:t>
            </w:r>
          </w:p>
        </w:tc>
        <w:tc>
          <w:tcPr>
            <w:tcW w:w="993" w:type="dxa"/>
            <w:shd w:val="clear" w:color="auto" w:fill="auto"/>
          </w:tcPr>
          <w:p w:rsidR="00744D43" w:rsidRPr="00DB134D" w:rsidRDefault="00744D43" w:rsidP="00DB134D">
            <w:pPr>
              <w:jc w:val="right"/>
            </w:pPr>
            <w:r w:rsidRPr="00DB134D">
              <w:rPr>
                <w:rFonts w:ascii="Cambria" w:eastAsia="Cambria" w:hAnsi="Cambria" w:cs="Cambria"/>
              </w:rPr>
              <w:t>0,00</w:t>
            </w:r>
          </w:p>
        </w:tc>
        <w:tc>
          <w:tcPr>
            <w:tcW w:w="922" w:type="dxa"/>
            <w:shd w:val="clear" w:color="auto" w:fill="auto"/>
          </w:tcPr>
          <w:p w:rsidR="00744D43" w:rsidRPr="00DF146D" w:rsidRDefault="00744D43"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sidRPr="00DF146D">
              <w:rPr>
                <w:rFonts w:asciiTheme="majorHAnsi" w:eastAsia="Cambria" w:hAnsiTheme="majorHAnsi" w:cs="Cambria"/>
              </w:rPr>
              <w:t>-</w:t>
            </w:r>
          </w:p>
        </w:tc>
      </w:tr>
      <w:tr w:rsidR="008D44AA" w:rsidTr="00E1636B">
        <w:tc>
          <w:tcPr>
            <w:tcW w:w="3828" w:type="dxa"/>
            <w:shd w:val="clear" w:color="auto" w:fill="auto"/>
          </w:tcPr>
          <w:p w:rsidR="008D44AA" w:rsidRDefault="008D44A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Obveze prema zaposlenicima </w:t>
            </w:r>
          </w:p>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1</w:t>
            </w:r>
            <w:r w:rsidR="00744D43">
              <w:rPr>
                <w:rFonts w:ascii="Cambria" w:eastAsia="Cambria" w:hAnsi="Cambria" w:cs="Cambria"/>
              </w:rPr>
              <w:t>20</w:t>
            </w:r>
            <w:r>
              <w:rPr>
                <w:rFonts w:ascii="Cambria" w:eastAsia="Cambria" w:hAnsi="Cambria" w:cs="Cambria"/>
              </w:rPr>
              <w:t>)</w:t>
            </w:r>
          </w:p>
        </w:tc>
        <w:tc>
          <w:tcPr>
            <w:tcW w:w="1418" w:type="dxa"/>
            <w:shd w:val="clear" w:color="auto" w:fill="auto"/>
          </w:tcPr>
          <w:p w:rsidR="008D44AA" w:rsidRPr="007F08D7" w:rsidRDefault="00E1636B"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115.543,10</w:t>
            </w:r>
          </w:p>
        </w:tc>
        <w:tc>
          <w:tcPr>
            <w:tcW w:w="992" w:type="dxa"/>
            <w:shd w:val="clear" w:color="auto" w:fill="auto"/>
          </w:tcPr>
          <w:p w:rsidR="008D44AA" w:rsidRPr="00DB134D" w:rsidRDefault="00DB134D"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23,09</w:t>
            </w:r>
          </w:p>
        </w:tc>
        <w:tc>
          <w:tcPr>
            <w:tcW w:w="1417" w:type="dxa"/>
            <w:shd w:val="clear" w:color="auto" w:fill="auto"/>
          </w:tcPr>
          <w:p w:rsidR="008D44AA" w:rsidRPr="00DB134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150.066,34</w:t>
            </w:r>
          </w:p>
        </w:tc>
        <w:tc>
          <w:tcPr>
            <w:tcW w:w="993" w:type="dxa"/>
            <w:shd w:val="clear" w:color="auto" w:fill="auto"/>
          </w:tcPr>
          <w:p w:rsidR="008D44AA" w:rsidRPr="00DB134D" w:rsidRDefault="00DB134D" w:rsidP="006C2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28,43</w:t>
            </w:r>
          </w:p>
        </w:tc>
        <w:tc>
          <w:tcPr>
            <w:tcW w:w="922" w:type="dxa"/>
            <w:shd w:val="clear" w:color="auto" w:fill="auto"/>
          </w:tcPr>
          <w:p w:rsidR="008D44AA" w:rsidRPr="00DF146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129,88</w:t>
            </w:r>
          </w:p>
        </w:tc>
      </w:tr>
      <w:tr w:rsidR="008D44AA" w:rsidTr="00E1636B">
        <w:tc>
          <w:tcPr>
            <w:tcW w:w="3828" w:type="dxa"/>
            <w:shd w:val="clear" w:color="auto" w:fill="auto"/>
          </w:tcPr>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za poreze, doprinose i sl. davanja (AOP 12</w:t>
            </w:r>
            <w:r w:rsidR="00744D43">
              <w:rPr>
                <w:rFonts w:ascii="Cambria" w:eastAsia="Cambria" w:hAnsi="Cambria" w:cs="Cambria"/>
              </w:rPr>
              <w:t>1</w:t>
            </w:r>
            <w:r>
              <w:rPr>
                <w:rFonts w:ascii="Cambria" w:eastAsia="Cambria" w:hAnsi="Cambria" w:cs="Cambria"/>
              </w:rPr>
              <w:t>)</w:t>
            </w:r>
          </w:p>
        </w:tc>
        <w:tc>
          <w:tcPr>
            <w:tcW w:w="1418" w:type="dxa"/>
            <w:shd w:val="clear" w:color="auto" w:fill="auto"/>
          </w:tcPr>
          <w:p w:rsidR="008D44AA" w:rsidRPr="007F08D7" w:rsidRDefault="00E1636B"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81.586,89</w:t>
            </w:r>
          </w:p>
        </w:tc>
        <w:tc>
          <w:tcPr>
            <w:tcW w:w="992" w:type="dxa"/>
            <w:shd w:val="clear" w:color="auto" w:fill="auto"/>
          </w:tcPr>
          <w:p w:rsidR="008D44AA" w:rsidRPr="00DB134D" w:rsidRDefault="00DB134D" w:rsidP="00DB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16,31</w:t>
            </w:r>
          </w:p>
        </w:tc>
        <w:tc>
          <w:tcPr>
            <w:tcW w:w="1417" w:type="dxa"/>
            <w:shd w:val="clear" w:color="auto" w:fill="auto"/>
          </w:tcPr>
          <w:p w:rsidR="008D44AA" w:rsidRPr="00DB134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111.346,18</w:t>
            </w:r>
          </w:p>
        </w:tc>
        <w:tc>
          <w:tcPr>
            <w:tcW w:w="993" w:type="dxa"/>
            <w:shd w:val="clear" w:color="auto" w:fill="auto"/>
          </w:tcPr>
          <w:p w:rsidR="008D44AA" w:rsidRPr="00DB134D" w:rsidRDefault="00DB134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21,09</w:t>
            </w:r>
          </w:p>
        </w:tc>
        <w:tc>
          <w:tcPr>
            <w:tcW w:w="922" w:type="dxa"/>
            <w:shd w:val="clear" w:color="auto" w:fill="auto"/>
          </w:tcPr>
          <w:p w:rsidR="008D44AA" w:rsidRPr="00DF146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136,48</w:t>
            </w:r>
          </w:p>
        </w:tc>
      </w:tr>
      <w:tr w:rsidR="00744D43" w:rsidTr="00E1636B">
        <w:tc>
          <w:tcPr>
            <w:tcW w:w="3828" w:type="dxa"/>
            <w:shd w:val="clear" w:color="auto" w:fill="auto"/>
          </w:tcPr>
          <w:p w:rsidR="00744D43" w:rsidRDefault="00744D43"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s osnove udjela u rezultatu (AOP 122)</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DB134D" w:rsidRDefault="00744D43" w:rsidP="00C406E1">
            <w:pPr>
              <w:jc w:val="right"/>
            </w:pPr>
            <w:r w:rsidRPr="00DB134D">
              <w:rPr>
                <w:rFonts w:ascii="Cambria" w:eastAsia="Cambria" w:hAnsi="Cambria" w:cs="Cambria"/>
              </w:rPr>
              <w:t>0,00</w:t>
            </w:r>
          </w:p>
        </w:tc>
        <w:tc>
          <w:tcPr>
            <w:tcW w:w="1417" w:type="dxa"/>
            <w:shd w:val="clear" w:color="auto" w:fill="auto"/>
          </w:tcPr>
          <w:p w:rsidR="00744D43" w:rsidRPr="00DB134D" w:rsidRDefault="00744D43" w:rsidP="00DB134D">
            <w:pPr>
              <w:jc w:val="right"/>
            </w:pPr>
            <w:r w:rsidRPr="00DB134D">
              <w:rPr>
                <w:rFonts w:ascii="Cambria" w:eastAsia="Cambria" w:hAnsi="Cambria" w:cs="Cambria"/>
              </w:rPr>
              <w:t>0,00</w:t>
            </w:r>
          </w:p>
        </w:tc>
        <w:tc>
          <w:tcPr>
            <w:tcW w:w="993" w:type="dxa"/>
            <w:shd w:val="clear" w:color="auto" w:fill="auto"/>
          </w:tcPr>
          <w:p w:rsidR="00744D43" w:rsidRPr="00DF146D" w:rsidRDefault="00744D43" w:rsidP="000D78EF">
            <w:pPr>
              <w:jc w:val="right"/>
            </w:pPr>
            <w:r w:rsidRPr="00DF146D">
              <w:rPr>
                <w:rFonts w:ascii="Cambria" w:eastAsia="Cambria" w:hAnsi="Cambria" w:cs="Cambria"/>
              </w:rPr>
              <w:t>0,00</w:t>
            </w:r>
          </w:p>
        </w:tc>
        <w:tc>
          <w:tcPr>
            <w:tcW w:w="922" w:type="dxa"/>
            <w:shd w:val="clear" w:color="auto" w:fill="auto"/>
          </w:tcPr>
          <w:p w:rsidR="00744D43" w:rsidRPr="00DF146D" w:rsidRDefault="00744D43" w:rsidP="000D78EF">
            <w:pPr>
              <w:jc w:val="right"/>
              <w:rPr>
                <w:rFonts w:asciiTheme="majorHAnsi" w:hAnsiTheme="majorHAnsi"/>
              </w:rPr>
            </w:pPr>
            <w:r w:rsidRPr="00DF146D">
              <w:rPr>
                <w:rFonts w:asciiTheme="majorHAnsi" w:eastAsia="Cambria" w:hAnsiTheme="majorHAnsi" w:cs="Cambria"/>
              </w:rPr>
              <w:t>-</w:t>
            </w:r>
          </w:p>
        </w:tc>
      </w:tr>
      <w:tr w:rsidR="00744D43" w:rsidTr="00E1636B">
        <w:tc>
          <w:tcPr>
            <w:tcW w:w="3828" w:type="dxa"/>
            <w:shd w:val="clear" w:color="auto" w:fill="auto"/>
          </w:tcPr>
          <w:p w:rsidR="00744D43" w:rsidRDefault="00744D43" w:rsidP="007F08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Obveze po osnovi dugotrajne imovine namijenjene prodaji (AOP 123)</w:t>
            </w:r>
          </w:p>
        </w:tc>
        <w:tc>
          <w:tcPr>
            <w:tcW w:w="1418" w:type="dxa"/>
            <w:shd w:val="clear" w:color="auto" w:fill="auto"/>
          </w:tcPr>
          <w:p w:rsidR="00744D43" w:rsidRPr="001435A4" w:rsidRDefault="00744D43" w:rsidP="00DB134D">
            <w:pPr>
              <w:jc w:val="right"/>
            </w:pPr>
            <w:r w:rsidRPr="001435A4">
              <w:rPr>
                <w:rFonts w:ascii="Cambria" w:eastAsia="Cambria" w:hAnsi="Cambria" w:cs="Cambria"/>
              </w:rPr>
              <w:t>0,00</w:t>
            </w:r>
          </w:p>
        </w:tc>
        <w:tc>
          <w:tcPr>
            <w:tcW w:w="992" w:type="dxa"/>
            <w:shd w:val="clear" w:color="auto" w:fill="auto"/>
          </w:tcPr>
          <w:p w:rsidR="00744D43" w:rsidRPr="00DB134D" w:rsidRDefault="00744D43" w:rsidP="00C406E1">
            <w:pPr>
              <w:jc w:val="right"/>
            </w:pPr>
            <w:r w:rsidRPr="00DB134D">
              <w:rPr>
                <w:rFonts w:ascii="Cambria" w:eastAsia="Cambria" w:hAnsi="Cambria" w:cs="Cambria"/>
              </w:rPr>
              <w:t>0,00</w:t>
            </w:r>
          </w:p>
        </w:tc>
        <w:tc>
          <w:tcPr>
            <w:tcW w:w="1417" w:type="dxa"/>
            <w:shd w:val="clear" w:color="auto" w:fill="auto"/>
          </w:tcPr>
          <w:p w:rsidR="00744D43" w:rsidRPr="00DB134D" w:rsidRDefault="00744D43" w:rsidP="00DB134D">
            <w:pPr>
              <w:jc w:val="right"/>
            </w:pPr>
            <w:r w:rsidRPr="00DB134D">
              <w:rPr>
                <w:rFonts w:ascii="Cambria" w:eastAsia="Cambria" w:hAnsi="Cambria" w:cs="Cambria"/>
              </w:rPr>
              <w:t>0,00</w:t>
            </w:r>
          </w:p>
        </w:tc>
        <w:tc>
          <w:tcPr>
            <w:tcW w:w="993" w:type="dxa"/>
            <w:shd w:val="clear" w:color="auto" w:fill="auto"/>
          </w:tcPr>
          <w:p w:rsidR="00744D43" w:rsidRPr="00DF146D" w:rsidRDefault="00744D43" w:rsidP="000D78EF">
            <w:pPr>
              <w:jc w:val="right"/>
            </w:pPr>
            <w:r w:rsidRPr="00DF146D">
              <w:rPr>
                <w:rFonts w:ascii="Cambria" w:eastAsia="Cambria" w:hAnsi="Cambria" w:cs="Cambria"/>
              </w:rPr>
              <w:t>0,00</w:t>
            </w:r>
          </w:p>
        </w:tc>
        <w:tc>
          <w:tcPr>
            <w:tcW w:w="922" w:type="dxa"/>
            <w:shd w:val="clear" w:color="auto" w:fill="auto"/>
          </w:tcPr>
          <w:p w:rsidR="00744D43" w:rsidRPr="00DF146D" w:rsidRDefault="00744D43" w:rsidP="000D78EF">
            <w:pPr>
              <w:jc w:val="right"/>
              <w:rPr>
                <w:rFonts w:asciiTheme="majorHAnsi" w:hAnsiTheme="majorHAnsi"/>
              </w:rPr>
            </w:pPr>
            <w:r w:rsidRPr="00DF146D">
              <w:rPr>
                <w:rFonts w:asciiTheme="majorHAnsi" w:eastAsia="Cambria" w:hAnsiTheme="majorHAnsi" w:cs="Cambria"/>
              </w:rPr>
              <w:t>-</w:t>
            </w:r>
          </w:p>
        </w:tc>
      </w:tr>
      <w:tr w:rsidR="008D44AA" w:rsidTr="00E1636B">
        <w:tc>
          <w:tcPr>
            <w:tcW w:w="3828" w:type="dxa"/>
            <w:shd w:val="clear" w:color="auto" w:fill="auto"/>
          </w:tcPr>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Ostale kratkoročne obveze (AOP 12</w:t>
            </w:r>
            <w:r w:rsidR="00744D43">
              <w:rPr>
                <w:rFonts w:ascii="Cambria" w:eastAsia="Cambria" w:hAnsi="Cambria" w:cs="Cambria"/>
              </w:rPr>
              <w:t>4</w:t>
            </w:r>
            <w:r>
              <w:rPr>
                <w:rFonts w:ascii="Cambria" w:eastAsia="Cambria" w:hAnsi="Cambria" w:cs="Cambria"/>
              </w:rPr>
              <w:t xml:space="preserve">) </w:t>
            </w:r>
          </w:p>
        </w:tc>
        <w:tc>
          <w:tcPr>
            <w:tcW w:w="1418" w:type="dxa"/>
            <w:shd w:val="clear" w:color="auto" w:fill="auto"/>
          </w:tcPr>
          <w:p w:rsidR="008D44AA" w:rsidRPr="007F08D7" w:rsidRDefault="00E1636B"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37.549,45</w:t>
            </w:r>
          </w:p>
        </w:tc>
        <w:tc>
          <w:tcPr>
            <w:tcW w:w="992" w:type="dxa"/>
            <w:shd w:val="clear" w:color="auto" w:fill="auto"/>
          </w:tcPr>
          <w:p w:rsidR="008D44AA" w:rsidRPr="00DB134D" w:rsidRDefault="00DB134D"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7,50</w:t>
            </w:r>
          </w:p>
        </w:tc>
        <w:tc>
          <w:tcPr>
            <w:tcW w:w="1417" w:type="dxa"/>
            <w:shd w:val="clear" w:color="auto" w:fill="auto"/>
          </w:tcPr>
          <w:p w:rsidR="008D44AA" w:rsidRPr="00DB134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56.854,54</w:t>
            </w:r>
          </w:p>
        </w:tc>
        <w:tc>
          <w:tcPr>
            <w:tcW w:w="993" w:type="dxa"/>
            <w:shd w:val="clear" w:color="auto" w:fill="auto"/>
          </w:tcPr>
          <w:p w:rsidR="008D44AA" w:rsidRPr="00DB134D" w:rsidRDefault="00DB134D"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10,77</w:t>
            </w:r>
          </w:p>
        </w:tc>
        <w:tc>
          <w:tcPr>
            <w:tcW w:w="922" w:type="dxa"/>
            <w:shd w:val="clear" w:color="auto" w:fill="auto"/>
          </w:tcPr>
          <w:p w:rsidR="008D44AA" w:rsidRPr="00DF146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151,41</w:t>
            </w:r>
          </w:p>
        </w:tc>
      </w:tr>
      <w:tr w:rsidR="008D44AA" w:rsidTr="00E1636B">
        <w:tc>
          <w:tcPr>
            <w:tcW w:w="3828" w:type="dxa"/>
            <w:shd w:val="clear" w:color="auto" w:fill="auto"/>
          </w:tcPr>
          <w:p w:rsidR="008D44AA" w:rsidRDefault="008D44AA" w:rsidP="006E1A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 xml:space="preserve">Ukupno kratkoročne obveze </w:t>
            </w:r>
          </w:p>
          <w:p w:rsidR="008D44AA" w:rsidRDefault="008D44AA" w:rsidP="0074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Cambria" w:hAnsi="Cambria" w:cs="Cambria"/>
              </w:rPr>
            </w:pPr>
            <w:r>
              <w:rPr>
                <w:rFonts w:ascii="Cambria" w:eastAsia="Cambria" w:hAnsi="Cambria" w:cs="Cambria"/>
              </w:rPr>
              <w:t>(AOP 1</w:t>
            </w:r>
            <w:r w:rsidR="00744D43">
              <w:rPr>
                <w:rFonts w:ascii="Cambria" w:eastAsia="Cambria" w:hAnsi="Cambria" w:cs="Cambria"/>
              </w:rPr>
              <w:t>10</w:t>
            </w:r>
            <w:r>
              <w:rPr>
                <w:rFonts w:ascii="Cambria" w:eastAsia="Cambria" w:hAnsi="Cambria" w:cs="Cambria"/>
              </w:rPr>
              <w:t xml:space="preserve">) </w:t>
            </w:r>
          </w:p>
        </w:tc>
        <w:tc>
          <w:tcPr>
            <w:tcW w:w="1418" w:type="dxa"/>
            <w:shd w:val="clear" w:color="auto" w:fill="auto"/>
          </w:tcPr>
          <w:p w:rsidR="008D44AA" w:rsidRPr="007F08D7" w:rsidRDefault="00E1636B"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Pr>
                <w:rFonts w:ascii="Cambria" w:eastAsia="Cambria" w:hAnsi="Cambria" w:cs="Cambria"/>
              </w:rPr>
              <w:t>500.388,02</w:t>
            </w:r>
          </w:p>
        </w:tc>
        <w:tc>
          <w:tcPr>
            <w:tcW w:w="992" w:type="dxa"/>
            <w:shd w:val="clear" w:color="auto" w:fill="auto"/>
          </w:tcPr>
          <w:p w:rsidR="008D44AA" w:rsidRPr="00DB134D" w:rsidRDefault="008D44AA" w:rsidP="00C406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100,00</w:t>
            </w:r>
          </w:p>
        </w:tc>
        <w:tc>
          <w:tcPr>
            <w:tcW w:w="1417" w:type="dxa"/>
            <w:shd w:val="clear" w:color="auto" w:fill="auto"/>
          </w:tcPr>
          <w:p w:rsidR="008D44AA" w:rsidRPr="00DB134D" w:rsidRDefault="00E1636B" w:rsidP="007F08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B134D">
              <w:rPr>
                <w:rFonts w:ascii="Cambria" w:eastAsia="Cambria" w:hAnsi="Cambria" w:cs="Cambria"/>
              </w:rPr>
              <w:t>527.863,88</w:t>
            </w:r>
          </w:p>
        </w:tc>
        <w:tc>
          <w:tcPr>
            <w:tcW w:w="993" w:type="dxa"/>
            <w:shd w:val="clear" w:color="auto" w:fill="auto"/>
          </w:tcPr>
          <w:p w:rsidR="008D44AA" w:rsidRPr="00DF146D" w:rsidRDefault="008D44AA"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mbria" w:eastAsia="Cambria" w:hAnsi="Cambria" w:cs="Cambria"/>
              </w:rPr>
            </w:pPr>
            <w:r w:rsidRPr="00DF146D">
              <w:rPr>
                <w:rFonts w:ascii="Cambria" w:eastAsia="Cambria" w:hAnsi="Cambria" w:cs="Cambria"/>
              </w:rPr>
              <w:t>100,00</w:t>
            </w:r>
          </w:p>
        </w:tc>
        <w:tc>
          <w:tcPr>
            <w:tcW w:w="922" w:type="dxa"/>
            <w:shd w:val="clear" w:color="auto" w:fill="auto"/>
          </w:tcPr>
          <w:p w:rsidR="008D44AA" w:rsidRPr="00DF146D" w:rsidRDefault="00E1636B" w:rsidP="00EB7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ajorHAnsi" w:eastAsia="Cambria" w:hAnsiTheme="majorHAnsi" w:cs="Cambria"/>
              </w:rPr>
            </w:pPr>
            <w:r>
              <w:rPr>
                <w:rFonts w:asciiTheme="majorHAnsi" w:eastAsia="Cambria" w:hAnsiTheme="majorHAnsi" w:cs="Cambria"/>
              </w:rPr>
              <w:t>105,49</w:t>
            </w:r>
          </w:p>
        </w:tc>
      </w:tr>
    </w:tbl>
    <w:p w:rsidR="00F34A0A" w:rsidRDefault="00F34A0A" w:rsidP="00F34A0A">
      <w:pPr>
        <w:rPr>
          <w:rFonts w:asciiTheme="majorHAnsi" w:eastAsia="Trebuchet MS" w:hAnsiTheme="majorHAnsi" w:cs="Trebuchet MS"/>
          <w:sz w:val="24"/>
          <w:szCs w:val="24"/>
        </w:rPr>
      </w:pPr>
    </w:p>
    <w:p w:rsidR="00F34A0A" w:rsidRDefault="00816DAC" w:rsidP="00F34A0A">
      <w:pPr>
        <w:rPr>
          <w:noProof/>
        </w:rPr>
      </w:pPr>
      <w:r w:rsidRPr="00816DAC">
        <w:rPr>
          <w:noProof/>
        </w:rPr>
        <w:lastRenderedPageBreak/>
        <w:t xml:space="preserve"> </w:t>
      </w:r>
      <w:r w:rsidR="00E1636B" w:rsidRPr="00E1636B">
        <w:rPr>
          <w:noProof/>
        </w:rPr>
        <w:drawing>
          <wp:inline distT="0" distB="0" distL="0" distR="0">
            <wp:extent cx="5296535" cy="3686175"/>
            <wp:effectExtent l="0" t="0" r="0" b="0"/>
            <wp:docPr id="4704" name="Picture 4704"/>
            <wp:cNvGraphicFramePr/>
            <a:graphic xmlns:a="http://schemas.openxmlformats.org/drawingml/2006/main">
              <a:graphicData uri="http://schemas.openxmlformats.org/drawingml/2006/picture">
                <pic:pic xmlns:pic="http://schemas.openxmlformats.org/drawingml/2006/picture">
                  <pic:nvPicPr>
                    <pic:cNvPr id="4704" name="Picture 4704"/>
                    <pic:cNvPicPr/>
                  </pic:nvPicPr>
                  <pic:blipFill>
                    <a:blip r:embed="rId26" cstate="print"/>
                    <a:stretch>
                      <a:fillRect/>
                    </a:stretch>
                  </pic:blipFill>
                  <pic:spPr>
                    <a:xfrm>
                      <a:off x="0" y="0"/>
                      <a:ext cx="5296535" cy="3686175"/>
                    </a:xfrm>
                    <a:prstGeom prst="rect">
                      <a:avLst/>
                    </a:prstGeom>
                  </pic:spPr>
                </pic:pic>
              </a:graphicData>
            </a:graphic>
          </wp:inline>
        </w:drawing>
      </w:r>
    </w:p>
    <w:p w:rsidR="00551423" w:rsidRDefault="00551423" w:rsidP="00954502">
      <w:pPr>
        <w:spacing w:line="276" w:lineRule="auto"/>
        <w:rPr>
          <w:rFonts w:asciiTheme="majorHAnsi" w:eastAsia="Trebuchet MS" w:hAnsiTheme="majorHAnsi" w:cs="Trebuchet MS"/>
          <w:b/>
          <w:i/>
          <w:spacing w:val="1"/>
          <w:sz w:val="24"/>
          <w:szCs w:val="24"/>
        </w:rPr>
      </w:pPr>
    </w:p>
    <w:p w:rsidR="00551423" w:rsidRDefault="00551423" w:rsidP="00954502">
      <w:pPr>
        <w:spacing w:line="276" w:lineRule="auto"/>
        <w:rPr>
          <w:rFonts w:asciiTheme="majorHAnsi" w:eastAsia="Trebuchet MS" w:hAnsiTheme="majorHAnsi" w:cs="Trebuchet MS"/>
          <w:b/>
          <w:i/>
          <w:spacing w:val="1"/>
          <w:sz w:val="24"/>
          <w:szCs w:val="24"/>
        </w:rPr>
      </w:pPr>
    </w:p>
    <w:p w:rsidR="00BA6623" w:rsidRPr="005166B0" w:rsidRDefault="00BA6623" w:rsidP="00954502">
      <w:pPr>
        <w:spacing w:line="276" w:lineRule="auto"/>
        <w:rPr>
          <w:rFonts w:asciiTheme="majorHAnsi" w:eastAsia="Trebuchet MS" w:hAnsiTheme="majorHAnsi" w:cs="Trebuchet MS"/>
          <w:i/>
          <w:sz w:val="24"/>
          <w:szCs w:val="24"/>
        </w:rPr>
      </w:pPr>
      <w:r w:rsidRPr="005166B0">
        <w:rPr>
          <w:rFonts w:asciiTheme="majorHAnsi" w:eastAsia="Trebuchet MS" w:hAnsiTheme="majorHAnsi" w:cs="Trebuchet MS"/>
          <w:b/>
          <w:i/>
          <w:spacing w:val="1"/>
          <w:sz w:val="24"/>
          <w:szCs w:val="24"/>
        </w:rPr>
        <w:t>K</w:t>
      </w:r>
      <w:r w:rsidRPr="005166B0">
        <w:rPr>
          <w:rFonts w:asciiTheme="majorHAnsi" w:eastAsia="Trebuchet MS" w:hAnsiTheme="majorHAnsi" w:cs="Trebuchet MS"/>
          <w:b/>
          <w:i/>
          <w:spacing w:val="-11"/>
          <w:sz w:val="24"/>
          <w:szCs w:val="24"/>
        </w:rPr>
        <w:t>r</w:t>
      </w:r>
      <w:r w:rsidRPr="005166B0">
        <w:rPr>
          <w:rFonts w:asciiTheme="majorHAnsi" w:eastAsia="Trebuchet MS" w:hAnsiTheme="majorHAnsi" w:cs="Trebuchet MS"/>
          <w:b/>
          <w:i/>
          <w:spacing w:val="2"/>
          <w:sz w:val="24"/>
          <w:szCs w:val="24"/>
        </w:rPr>
        <w:t>a</w:t>
      </w:r>
      <w:r w:rsidRPr="005166B0">
        <w:rPr>
          <w:rFonts w:asciiTheme="majorHAnsi" w:eastAsia="Trebuchet MS" w:hAnsiTheme="majorHAnsi" w:cs="Trebuchet MS"/>
          <w:b/>
          <w:i/>
          <w:spacing w:val="1"/>
          <w:sz w:val="24"/>
          <w:szCs w:val="24"/>
        </w:rPr>
        <w:t>t</w:t>
      </w:r>
      <w:r w:rsidRPr="005166B0">
        <w:rPr>
          <w:rFonts w:asciiTheme="majorHAnsi" w:eastAsia="Trebuchet MS" w:hAnsiTheme="majorHAnsi" w:cs="Trebuchet MS"/>
          <w:b/>
          <w:i/>
          <w:spacing w:val="-2"/>
          <w:sz w:val="24"/>
          <w:szCs w:val="24"/>
        </w:rPr>
        <w:t>k</w:t>
      </w:r>
      <w:r w:rsidRPr="005166B0">
        <w:rPr>
          <w:rFonts w:asciiTheme="majorHAnsi" w:eastAsia="Trebuchet MS" w:hAnsiTheme="majorHAnsi" w:cs="Trebuchet MS"/>
          <w:b/>
          <w:i/>
          <w:spacing w:val="-1"/>
          <w:sz w:val="24"/>
          <w:szCs w:val="24"/>
        </w:rPr>
        <w:t>o</w:t>
      </w:r>
      <w:r w:rsidRPr="005166B0">
        <w:rPr>
          <w:rFonts w:asciiTheme="majorHAnsi" w:eastAsia="Trebuchet MS" w:hAnsiTheme="majorHAnsi" w:cs="Trebuchet MS"/>
          <w:b/>
          <w:i/>
          <w:spacing w:val="-2"/>
          <w:sz w:val="24"/>
          <w:szCs w:val="24"/>
        </w:rPr>
        <w:t>r</w:t>
      </w:r>
      <w:r w:rsidRPr="005166B0">
        <w:rPr>
          <w:rFonts w:asciiTheme="majorHAnsi" w:eastAsia="Trebuchet MS" w:hAnsiTheme="majorHAnsi" w:cs="Trebuchet MS"/>
          <w:b/>
          <w:i/>
          <w:spacing w:val="-1"/>
          <w:sz w:val="24"/>
          <w:szCs w:val="24"/>
        </w:rPr>
        <w:t>o</w:t>
      </w:r>
      <w:r w:rsidRPr="005166B0">
        <w:rPr>
          <w:rFonts w:asciiTheme="majorHAnsi" w:eastAsia="Trebuchet MS" w:hAnsiTheme="majorHAnsi" w:cs="Trebuchet MS"/>
          <w:b/>
          <w:i/>
          <w:spacing w:val="2"/>
          <w:sz w:val="24"/>
          <w:szCs w:val="24"/>
        </w:rPr>
        <w:t>čn</w:t>
      </w:r>
      <w:r w:rsidRPr="005166B0">
        <w:rPr>
          <w:rFonts w:asciiTheme="majorHAnsi" w:eastAsia="Trebuchet MS" w:hAnsiTheme="majorHAnsi" w:cs="Trebuchet MS"/>
          <w:b/>
          <w:i/>
          <w:sz w:val="24"/>
          <w:szCs w:val="24"/>
        </w:rPr>
        <w:t>e</w:t>
      </w:r>
      <w:r w:rsidRPr="005166B0">
        <w:rPr>
          <w:rFonts w:asciiTheme="majorHAnsi" w:eastAsia="Trebuchet MS" w:hAnsiTheme="majorHAnsi" w:cs="Trebuchet MS"/>
          <w:b/>
          <w:i/>
          <w:spacing w:val="1"/>
          <w:sz w:val="24"/>
          <w:szCs w:val="24"/>
        </w:rPr>
        <w:t xml:space="preserve"> </w:t>
      </w:r>
      <w:r w:rsidRPr="005166B0">
        <w:rPr>
          <w:rFonts w:asciiTheme="majorHAnsi" w:eastAsia="Trebuchet MS" w:hAnsiTheme="majorHAnsi" w:cs="Trebuchet MS"/>
          <w:b/>
          <w:i/>
          <w:spacing w:val="-1"/>
          <w:sz w:val="24"/>
          <w:szCs w:val="24"/>
        </w:rPr>
        <w:t>o</w:t>
      </w:r>
      <w:r w:rsidRPr="005166B0">
        <w:rPr>
          <w:rFonts w:asciiTheme="majorHAnsi" w:eastAsia="Trebuchet MS" w:hAnsiTheme="majorHAnsi" w:cs="Trebuchet MS"/>
          <w:b/>
          <w:i/>
          <w:sz w:val="24"/>
          <w:szCs w:val="24"/>
        </w:rPr>
        <w:t>b</w:t>
      </w:r>
      <w:r w:rsidRPr="005166B0">
        <w:rPr>
          <w:rFonts w:asciiTheme="majorHAnsi" w:eastAsia="Trebuchet MS" w:hAnsiTheme="majorHAnsi" w:cs="Trebuchet MS"/>
          <w:b/>
          <w:i/>
          <w:spacing w:val="-2"/>
          <w:sz w:val="24"/>
          <w:szCs w:val="24"/>
        </w:rPr>
        <w:t>v</w:t>
      </w:r>
      <w:r w:rsidRPr="005166B0">
        <w:rPr>
          <w:rFonts w:asciiTheme="majorHAnsi" w:eastAsia="Trebuchet MS" w:hAnsiTheme="majorHAnsi" w:cs="Trebuchet MS"/>
          <w:b/>
          <w:i/>
          <w:spacing w:val="1"/>
          <w:sz w:val="24"/>
          <w:szCs w:val="24"/>
        </w:rPr>
        <w:t>e</w:t>
      </w:r>
      <w:r w:rsidRPr="005166B0">
        <w:rPr>
          <w:rFonts w:asciiTheme="majorHAnsi" w:eastAsia="Trebuchet MS" w:hAnsiTheme="majorHAnsi" w:cs="Trebuchet MS"/>
          <w:b/>
          <w:i/>
          <w:spacing w:val="-2"/>
          <w:sz w:val="24"/>
          <w:szCs w:val="24"/>
        </w:rPr>
        <w:t>z</w:t>
      </w:r>
      <w:r w:rsidRPr="005166B0">
        <w:rPr>
          <w:rFonts w:asciiTheme="majorHAnsi" w:eastAsia="Trebuchet MS" w:hAnsiTheme="majorHAnsi" w:cs="Trebuchet MS"/>
          <w:b/>
          <w:i/>
          <w:sz w:val="24"/>
          <w:szCs w:val="24"/>
        </w:rPr>
        <w:t>e</w:t>
      </w:r>
      <w:r w:rsidRPr="005166B0">
        <w:rPr>
          <w:rFonts w:asciiTheme="majorHAnsi" w:eastAsia="Trebuchet MS" w:hAnsiTheme="majorHAnsi" w:cs="Trebuchet MS"/>
          <w:b/>
          <w:i/>
          <w:spacing w:val="1"/>
          <w:sz w:val="24"/>
          <w:szCs w:val="24"/>
        </w:rPr>
        <w:t xml:space="preserve"> </w:t>
      </w:r>
      <w:r w:rsidRPr="005166B0">
        <w:rPr>
          <w:rFonts w:asciiTheme="majorHAnsi" w:eastAsia="Trebuchet MS" w:hAnsiTheme="majorHAnsi" w:cs="Trebuchet MS"/>
          <w:b/>
          <w:i/>
          <w:spacing w:val="-2"/>
          <w:sz w:val="24"/>
          <w:szCs w:val="24"/>
        </w:rPr>
        <w:t>z</w:t>
      </w:r>
      <w:r w:rsidRPr="005166B0">
        <w:rPr>
          <w:rFonts w:asciiTheme="majorHAnsi" w:eastAsia="Trebuchet MS" w:hAnsiTheme="majorHAnsi" w:cs="Trebuchet MS"/>
          <w:b/>
          <w:i/>
          <w:sz w:val="24"/>
          <w:szCs w:val="24"/>
        </w:rPr>
        <w:t>a</w:t>
      </w:r>
      <w:r w:rsidRPr="005166B0">
        <w:rPr>
          <w:rFonts w:asciiTheme="majorHAnsi" w:eastAsia="Trebuchet MS" w:hAnsiTheme="majorHAnsi" w:cs="Trebuchet MS"/>
          <w:b/>
          <w:i/>
          <w:spacing w:val="2"/>
          <w:sz w:val="24"/>
          <w:szCs w:val="24"/>
        </w:rPr>
        <w:t xml:space="preserve"> </w:t>
      </w:r>
      <w:r w:rsidRPr="005166B0">
        <w:rPr>
          <w:rFonts w:asciiTheme="majorHAnsi" w:eastAsia="Trebuchet MS" w:hAnsiTheme="majorHAnsi" w:cs="Trebuchet MS"/>
          <w:b/>
          <w:i/>
          <w:spacing w:val="-1"/>
          <w:sz w:val="24"/>
          <w:szCs w:val="24"/>
        </w:rPr>
        <w:t>p</w:t>
      </w:r>
      <w:r w:rsidRPr="005166B0">
        <w:rPr>
          <w:rFonts w:asciiTheme="majorHAnsi" w:eastAsia="Trebuchet MS" w:hAnsiTheme="majorHAnsi" w:cs="Trebuchet MS"/>
          <w:b/>
          <w:i/>
          <w:spacing w:val="-2"/>
          <w:sz w:val="24"/>
          <w:szCs w:val="24"/>
        </w:rPr>
        <w:t>r</w:t>
      </w:r>
      <w:r w:rsidRPr="005166B0">
        <w:rPr>
          <w:rFonts w:asciiTheme="majorHAnsi" w:eastAsia="Trebuchet MS" w:hAnsiTheme="majorHAnsi" w:cs="Trebuchet MS"/>
          <w:b/>
          <w:i/>
          <w:sz w:val="24"/>
          <w:szCs w:val="24"/>
        </w:rPr>
        <w:t>im</w:t>
      </w:r>
      <w:r w:rsidRPr="005166B0">
        <w:rPr>
          <w:rFonts w:asciiTheme="majorHAnsi" w:eastAsia="Trebuchet MS" w:hAnsiTheme="majorHAnsi" w:cs="Trebuchet MS"/>
          <w:b/>
          <w:i/>
          <w:spacing w:val="1"/>
          <w:sz w:val="24"/>
          <w:szCs w:val="24"/>
        </w:rPr>
        <w:t>l</w:t>
      </w:r>
      <w:r w:rsidRPr="005166B0">
        <w:rPr>
          <w:rFonts w:asciiTheme="majorHAnsi" w:eastAsia="Trebuchet MS" w:hAnsiTheme="majorHAnsi" w:cs="Trebuchet MS"/>
          <w:b/>
          <w:i/>
          <w:spacing w:val="-2"/>
          <w:sz w:val="24"/>
          <w:szCs w:val="24"/>
        </w:rPr>
        <w:t>j</w:t>
      </w:r>
      <w:r w:rsidRPr="005166B0">
        <w:rPr>
          <w:rFonts w:asciiTheme="majorHAnsi" w:eastAsia="Trebuchet MS" w:hAnsiTheme="majorHAnsi" w:cs="Trebuchet MS"/>
          <w:b/>
          <w:i/>
          <w:spacing w:val="1"/>
          <w:sz w:val="24"/>
          <w:szCs w:val="24"/>
        </w:rPr>
        <w:t>e</w:t>
      </w:r>
      <w:r w:rsidRPr="005166B0">
        <w:rPr>
          <w:rFonts w:asciiTheme="majorHAnsi" w:eastAsia="Trebuchet MS" w:hAnsiTheme="majorHAnsi" w:cs="Trebuchet MS"/>
          <w:b/>
          <w:i/>
          <w:spacing w:val="2"/>
          <w:sz w:val="24"/>
          <w:szCs w:val="24"/>
        </w:rPr>
        <w:t>n</w:t>
      </w:r>
      <w:r w:rsidRPr="005166B0">
        <w:rPr>
          <w:rFonts w:asciiTheme="majorHAnsi" w:eastAsia="Trebuchet MS" w:hAnsiTheme="majorHAnsi" w:cs="Trebuchet MS"/>
          <w:b/>
          <w:i/>
          <w:sz w:val="24"/>
          <w:szCs w:val="24"/>
        </w:rPr>
        <w:t>u</w:t>
      </w:r>
      <w:r w:rsidRPr="005166B0">
        <w:rPr>
          <w:rFonts w:asciiTheme="majorHAnsi" w:eastAsia="Trebuchet MS" w:hAnsiTheme="majorHAnsi" w:cs="Trebuchet MS"/>
          <w:b/>
          <w:i/>
          <w:spacing w:val="2"/>
          <w:sz w:val="24"/>
          <w:szCs w:val="24"/>
        </w:rPr>
        <w:t xml:space="preserve"> </w:t>
      </w:r>
      <w:r w:rsidRPr="005166B0">
        <w:rPr>
          <w:rFonts w:asciiTheme="majorHAnsi" w:eastAsia="Trebuchet MS" w:hAnsiTheme="majorHAnsi" w:cs="Trebuchet MS"/>
          <w:b/>
          <w:i/>
          <w:spacing w:val="-2"/>
          <w:sz w:val="24"/>
          <w:szCs w:val="24"/>
        </w:rPr>
        <w:t>r</w:t>
      </w:r>
      <w:r w:rsidRPr="005166B0">
        <w:rPr>
          <w:rFonts w:asciiTheme="majorHAnsi" w:eastAsia="Trebuchet MS" w:hAnsiTheme="majorHAnsi" w:cs="Trebuchet MS"/>
          <w:b/>
          <w:i/>
          <w:spacing w:val="-1"/>
          <w:sz w:val="24"/>
          <w:szCs w:val="24"/>
        </w:rPr>
        <w:t>o</w:t>
      </w:r>
      <w:r w:rsidRPr="005166B0">
        <w:rPr>
          <w:rFonts w:asciiTheme="majorHAnsi" w:eastAsia="Trebuchet MS" w:hAnsiTheme="majorHAnsi" w:cs="Trebuchet MS"/>
          <w:b/>
          <w:i/>
          <w:sz w:val="24"/>
          <w:szCs w:val="24"/>
        </w:rPr>
        <w:t>bu</w:t>
      </w:r>
      <w:r w:rsidRPr="005166B0">
        <w:rPr>
          <w:rFonts w:asciiTheme="majorHAnsi" w:eastAsia="Trebuchet MS" w:hAnsiTheme="majorHAnsi" w:cs="Trebuchet MS"/>
          <w:b/>
          <w:i/>
          <w:spacing w:val="2"/>
          <w:sz w:val="24"/>
          <w:szCs w:val="24"/>
        </w:rPr>
        <w:t xml:space="preserve"> </w:t>
      </w:r>
      <w:r w:rsidRPr="005166B0">
        <w:rPr>
          <w:rFonts w:asciiTheme="majorHAnsi" w:eastAsia="Trebuchet MS" w:hAnsiTheme="majorHAnsi" w:cs="Trebuchet MS"/>
          <w:b/>
          <w:i/>
          <w:sz w:val="24"/>
          <w:szCs w:val="24"/>
        </w:rPr>
        <w:t xml:space="preserve">i </w:t>
      </w:r>
      <w:r w:rsidRPr="005166B0">
        <w:rPr>
          <w:rFonts w:asciiTheme="majorHAnsi" w:eastAsia="Trebuchet MS" w:hAnsiTheme="majorHAnsi" w:cs="Trebuchet MS"/>
          <w:b/>
          <w:i/>
          <w:spacing w:val="2"/>
          <w:sz w:val="24"/>
          <w:szCs w:val="24"/>
        </w:rPr>
        <w:t>us</w:t>
      </w:r>
      <w:r w:rsidRPr="005166B0">
        <w:rPr>
          <w:rFonts w:asciiTheme="majorHAnsi" w:eastAsia="Trebuchet MS" w:hAnsiTheme="majorHAnsi" w:cs="Trebuchet MS"/>
          <w:b/>
          <w:i/>
          <w:spacing w:val="1"/>
          <w:sz w:val="24"/>
          <w:szCs w:val="24"/>
        </w:rPr>
        <w:t>l</w:t>
      </w:r>
      <w:r w:rsidRPr="005166B0">
        <w:rPr>
          <w:rFonts w:asciiTheme="majorHAnsi" w:eastAsia="Trebuchet MS" w:hAnsiTheme="majorHAnsi" w:cs="Trebuchet MS"/>
          <w:b/>
          <w:i/>
          <w:spacing w:val="2"/>
          <w:sz w:val="24"/>
          <w:szCs w:val="24"/>
        </w:rPr>
        <w:t>u</w:t>
      </w:r>
      <w:r w:rsidRPr="005166B0">
        <w:rPr>
          <w:rFonts w:asciiTheme="majorHAnsi" w:eastAsia="Trebuchet MS" w:hAnsiTheme="majorHAnsi" w:cs="Trebuchet MS"/>
          <w:b/>
          <w:i/>
          <w:sz w:val="24"/>
          <w:szCs w:val="24"/>
        </w:rPr>
        <w:t>ge</w:t>
      </w:r>
    </w:p>
    <w:p w:rsidR="004E12F2" w:rsidRPr="00EB7DAF" w:rsidRDefault="004E12F2" w:rsidP="00954502">
      <w:pPr>
        <w:spacing w:line="276" w:lineRule="auto"/>
        <w:rPr>
          <w:rFonts w:asciiTheme="majorHAnsi" w:hAnsiTheme="majorHAnsi"/>
          <w:sz w:val="24"/>
          <w:szCs w:val="24"/>
        </w:rPr>
      </w:pPr>
    </w:p>
    <w:p w:rsidR="00B13FE4" w:rsidRDefault="0012424B" w:rsidP="006E375B">
      <w:pPr>
        <w:spacing w:line="276" w:lineRule="auto"/>
        <w:jc w:val="both"/>
        <w:rPr>
          <w:rFonts w:asciiTheme="majorHAnsi" w:eastAsia="Trebuchet MS" w:hAnsiTheme="majorHAnsi" w:cs="Trebuchet MS"/>
          <w:sz w:val="24"/>
          <w:szCs w:val="24"/>
        </w:rPr>
      </w:pPr>
      <w:r w:rsidRPr="00EB7DAF">
        <w:rPr>
          <w:rFonts w:asciiTheme="majorHAnsi" w:eastAsia="Trebuchet MS" w:hAnsiTheme="majorHAnsi" w:cs="Trebuchet MS"/>
          <w:sz w:val="24"/>
          <w:szCs w:val="24"/>
        </w:rPr>
        <w:t xml:space="preserve">Ukupne kratkoročne obveze za primljenu robu i usluge iznosile su </w:t>
      </w:r>
      <w:r w:rsidR="00DB134D">
        <w:rPr>
          <w:rFonts w:asciiTheme="majorHAnsi" w:eastAsia="Trebuchet MS" w:hAnsiTheme="majorHAnsi" w:cs="Trebuchet MS"/>
          <w:sz w:val="24"/>
          <w:szCs w:val="24"/>
        </w:rPr>
        <w:t>104.063,82 EUR</w:t>
      </w:r>
      <w:r w:rsidRPr="00EB7DAF">
        <w:rPr>
          <w:rFonts w:asciiTheme="majorHAnsi" w:eastAsia="Trebuchet MS" w:hAnsiTheme="majorHAnsi" w:cs="Trebuchet MS"/>
          <w:sz w:val="24"/>
          <w:szCs w:val="24"/>
        </w:rPr>
        <w:t>.</w:t>
      </w:r>
      <w:r w:rsidR="005166B0">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Društvo nije imalo kratkoročne obveze prema poduzetnicima unutar grupe i/ili prema društvima povezanim sudjelujućim interesima po osnovi primljenih roba i usluga.</w:t>
      </w:r>
    </w:p>
    <w:p w:rsidR="00A24B31" w:rsidRDefault="00A24B31" w:rsidP="006E375B">
      <w:pPr>
        <w:spacing w:line="276" w:lineRule="auto"/>
        <w:jc w:val="both"/>
        <w:rPr>
          <w:rFonts w:asciiTheme="majorHAnsi" w:eastAsia="Trebuchet MS" w:hAnsiTheme="majorHAnsi" w:cs="Trebuchet MS"/>
          <w:sz w:val="24"/>
          <w:szCs w:val="24"/>
        </w:rPr>
      </w:pPr>
    </w:p>
    <w:p w:rsidR="004E12F2" w:rsidRPr="005166B0" w:rsidRDefault="0012424B" w:rsidP="00954502">
      <w:pPr>
        <w:spacing w:line="276" w:lineRule="auto"/>
        <w:rPr>
          <w:rFonts w:asciiTheme="majorHAnsi" w:hAnsiTheme="majorHAnsi"/>
          <w:i/>
          <w:sz w:val="24"/>
          <w:szCs w:val="24"/>
        </w:rPr>
      </w:pPr>
      <w:r w:rsidRPr="005166B0">
        <w:rPr>
          <w:rFonts w:asciiTheme="majorHAnsi" w:eastAsia="Trebuchet MS" w:hAnsiTheme="majorHAnsi" w:cs="Trebuchet MS"/>
          <w:b/>
          <w:bCs/>
          <w:i/>
          <w:sz w:val="24"/>
          <w:szCs w:val="24"/>
        </w:rPr>
        <w:t>Kratkoročne obveze po osnovi zajmova, depozita i sličnog</w:t>
      </w:r>
    </w:p>
    <w:p w:rsidR="004E12F2" w:rsidRPr="00F17225" w:rsidRDefault="004E12F2" w:rsidP="00954502">
      <w:pPr>
        <w:spacing w:line="276" w:lineRule="auto"/>
        <w:rPr>
          <w:rFonts w:asciiTheme="majorHAnsi" w:hAnsiTheme="majorHAnsi"/>
          <w:sz w:val="24"/>
          <w:szCs w:val="24"/>
        </w:rPr>
      </w:pPr>
    </w:p>
    <w:p w:rsidR="00EB7DAF" w:rsidRDefault="00F17225" w:rsidP="00B13FE4">
      <w:pPr>
        <w:spacing w:line="276" w:lineRule="auto"/>
        <w:ind w:left="-5"/>
        <w:jc w:val="both"/>
        <w:rPr>
          <w:rFonts w:asciiTheme="majorHAnsi" w:hAnsiTheme="majorHAnsi"/>
          <w:sz w:val="24"/>
          <w:szCs w:val="24"/>
        </w:rPr>
      </w:pPr>
      <w:r w:rsidRPr="00F17225">
        <w:rPr>
          <w:rFonts w:asciiTheme="majorHAnsi" w:hAnsiTheme="majorHAnsi"/>
          <w:sz w:val="24"/>
          <w:szCs w:val="24"/>
        </w:rPr>
        <w:t xml:space="preserve">Ukupne kratkoročne obveze po osnovi primljenih zajmova, depozita i sličnog iznosile su </w:t>
      </w:r>
      <w:r w:rsidR="00DB134D">
        <w:rPr>
          <w:rFonts w:asciiTheme="majorHAnsi" w:hAnsiTheme="majorHAnsi"/>
          <w:sz w:val="24"/>
          <w:szCs w:val="24"/>
        </w:rPr>
        <w:t>44.846,84 EUR</w:t>
      </w:r>
      <w:r w:rsidRPr="00F17225">
        <w:rPr>
          <w:rFonts w:asciiTheme="majorHAnsi" w:hAnsiTheme="majorHAnsi"/>
          <w:sz w:val="24"/>
          <w:szCs w:val="24"/>
        </w:rPr>
        <w:t>.</w:t>
      </w:r>
      <w:r w:rsidR="00B13FE4">
        <w:rPr>
          <w:rFonts w:asciiTheme="majorHAnsi" w:hAnsiTheme="majorHAnsi"/>
          <w:sz w:val="24"/>
          <w:szCs w:val="24"/>
        </w:rPr>
        <w:t xml:space="preserve"> </w:t>
      </w:r>
      <w:r w:rsidRPr="00F17225">
        <w:rPr>
          <w:rFonts w:asciiTheme="majorHAnsi" w:hAnsiTheme="majorHAnsi"/>
          <w:sz w:val="24"/>
          <w:szCs w:val="24"/>
        </w:rPr>
        <w:t>Društvo na dan izvještavanja nije imalo kratkoročne obveze prema poduzetnicima unutar grupe i/ili prema društvima povezanim sudjelujućim interesima po osnovi</w:t>
      </w:r>
      <w:r>
        <w:rPr>
          <w:rFonts w:asciiTheme="majorHAnsi" w:hAnsiTheme="majorHAnsi"/>
          <w:sz w:val="24"/>
          <w:szCs w:val="24"/>
        </w:rPr>
        <w:t xml:space="preserve"> primljenih zajmova, depozita i sličnog.</w:t>
      </w:r>
    </w:p>
    <w:p w:rsidR="00F17225" w:rsidRPr="00F17225" w:rsidRDefault="00F17225" w:rsidP="00F17225">
      <w:pPr>
        <w:spacing w:line="276" w:lineRule="auto"/>
        <w:rPr>
          <w:rFonts w:asciiTheme="majorHAnsi" w:hAnsiTheme="majorHAnsi"/>
          <w:sz w:val="24"/>
          <w:szCs w:val="24"/>
        </w:rPr>
      </w:pPr>
    </w:p>
    <w:p w:rsidR="004E12F2" w:rsidRPr="00F17225" w:rsidRDefault="0012424B" w:rsidP="00F17225">
      <w:pPr>
        <w:spacing w:line="276" w:lineRule="auto"/>
        <w:rPr>
          <w:rFonts w:asciiTheme="majorHAnsi" w:hAnsiTheme="majorHAnsi"/>
          <w:i/>
          <w:sz w:val="24"/>
          <w:szCs w:val="24"/>
        </w:rPr>
      </w:pPr>
      <w:r w:rsidRPr="00F17225">
        <w:rPr>
          <w:rFonts w:asciiTheme="majorHAnsi" w:eastAsia="Trebuchet MS" w:hAnsiTheme="majorHAnsi" w:cs="Trebuchet MS"/>
          <w:b/>
          <w:bCs/>
          <w:i/>
          <w:sz w:val="24"/>
          <w:szCs w:val="24"/>
        </w:rPr>
        <w:t>Kratkoročne obveze prema bankama i drugim financijskim institucijama</w:t>
      </w:r>
    </w:p>
    <w:p w:rsidR="004E12F2" w:rsidRPr="00F17225" w:rsidRDefault="004E12F2" w:rsidP="00F17225">
      <w:pPr>
        <w:spacing w:line="276" w:lineRule="auto"/>
        <w:rPr>
          <w:rFonts w:asciiTheme="majorHAnsi" w:hAnsiTheme="majorHAnsi"/>
          <w:sz w:val="24"/>
          <w:szCs w:val="24"/>
        </w:rPr>
      </w:pPr>
    </w:p>
    <w:p w:rsidR="00F17225" w:rsidRDefault="00F17225" w:rsidP="006E375B">
      <w:pPr>
        <w:spacing w:line="276" w:lineRule="auto"/>
        <w:ind w:left="-5"/>
        <w:jc w:val="both"/>
        <w:rPr>
          <w:rFonts w:asciiTheme="majorHAnsi" w:hAnsiTheme="majorHAnsi"/>
          <w:sz w:val="24"/>
          <w:szCs w:val="24"/>
        </w:rPr>
      </w:pPr>
      <w:r w:rsidRPr="00F17225">
        <w:rPr>
          <w:rFonts w:asciiTheme="majorHAnsi" w:hAnsiTheme="majorHAnsi"/>
          <w:sz w:val="24"/>
          <w:szCs w:val="24"/>
        </w:rPr>
        <w:t xml:space="preserve">Kratkoročne obveze prema bankama i drugim financijskim institucijama na dan izvještavanja iznosile su ukupno </w:t>
      </w:r>
      <w:r w:rsidR="00DB134D">
        <w:rPr>
          <w:rFonts w:asciiTheme="majorHAnsi" w:hAnsiTheme="majorHAnsi"/>
          <w:sz w:val="24"/>
          <w:szCs w:val="24"/>
        </w:rPr>
        <w:t>60.686,16 EUR</w:t>
      </w:r>
      <w:r w:rsidRPr="00F17225">
        <w:rPr>
          <w:rFonts w:asciiTheme="majorHAnsi" w:hAnsiTheme="majorHAnsi"/>
          <w:sz w:val="24"/>
          <w:szCs w:val="24"/>
        </w:rPr>
        <w:t>.</w:t>
      </w:r>
    </w:p>
    <w:p w:rsidR="004E12F2" w:rsidRPr="00F17225" w:rsidRDefault="004E12F2" w:rsidP="00F17225">
      <w:pPr>
        <w:spacing w:line="276" w:lineRule="auto"/>
        <w:rPr>
          <w:rFonts w:asciiTheme="majorHAnsi" w:hAnsiTheme="majorHAnsi"/>
          <w:sz w:val="24"/>
          <w:szCs w:val="24"/>
        </w:rPr>
      </w:pPr>
    </w:p>
    <w:p w:rsidR="004E12F2" w:rsidRPr="00F17225" w:rsidRDefault="0012424B" w:rsidP="00F17225">
      <w:pPr>
        <w:spacing w:line="276" w:lineRule="auto"/>
        <w:rPr>
          <w:rFonts w:asciiTheme="majorHAnsi" w:hAnsiTheme="majorHAnsi"/>
          <w:i/>
          <w:sz w:val="24"/>
          <w:szCs w:val="24"/>
        </w:rPr>
      </w:pPr>
      <w:r w:rsidRPr="00F17225">
        <w:rPr>
          <w:rFonts w:asciiTheme="majorHAnsi" w:eastAsia="Trebuchet MS" w:hAnsiTheme="majorHAnsi" w:cs="Trebuchet MS"/>
          <w:b/>
          <w:bCs/>
          <w:i/>
          <w:sz w:val="24"/>
          <w:szCs w:val="24"/>
        </w:rPr>
        <w:t>Kratkoročne obveze za predujmove</w:t>
      </w:r>
    </w:p>
    <w:p w:rsidR="004E12F2" w:rsidRPr="00EB7DAF" w:rsidRDefault="004E12F2" w:rsidP="00954502">
      <w:pPr>
        <w:spacing w:line="276" w:lineRule="auto"/>
        <w:rPr>
          <w:rFonts w:asciiTheme="majorHAnsi" w:hAnsiTheme="majorHAnsi"/>
          <w:sz w:val="24"/>
          <w:szCs w:val="24"/>
        </w:rPr>
      </w:pPr>
    </w:p>
    <w:p w:rsidR="004E12F2" w:rsidRPr="00EB7DAF" w:rsidRDefault="0012424B" w:rsidP="00954502">
      <w:pPr>
        <w:spacing w:line="276" w:lineRule="auto"/>
        <w:jc w:val="both"/>
        <w:rPr>
          <w:rFonts w:asciiTheme="majorHAnsi" w:hAnsiTheme="majorHAnsi"/>
          <w:sz w:val="24"/>
          <w:szCs w:val="24"/>
        </w:rPr>
      </w:pPr>
      <w:r w:rsidRPr="00EB7DAF">
        <w:rPr>
          <w:rFonts w:asciiTheme="majorHAnsi" w:eastAsia="Trebuchet MS" w:hAnsiTheme="majorHAnsi" w:cs="Trebuchet MS"/>
          <w:sz w:val="24"/>
          <w:szCs w:val="24"/>
        </w:rPr>
        <w:t>Društvo na dan izvještavanja nije imalo obveze za primljene predujmove (avanse) u kojima se roba ili usluga treba isporučiti u roku koji je manji od godine dana.</w:t>
      </w:r>
    </w:p>
    <w:p w:rsidR="004E12F2" w:rsidRPr="005166B0" w:rsidRDefault="004E12F2" w:rsidP="00954502">
      <w:pPr>
        <w:spacing w:line="276" w:lineRule="auto"/>
        <w:rPr>
          <w:rFonts w:asciiTheme="majorHAnsi" w:hAnsiTheme="majorHAnsi"/>
          <w:sz w:val="24"/>
          <w:szCs w:val="24"/>
        </w:rPr>
      </w:pPr>
    </w:p>
    <w:p w:rsidR="004E12F2" w:rsidRPr="005166B0" w:rsidRDefault="0012424B" w:rsidP="00954502">
      <w:pPr>
        <w:spacing w:line="276" w:lineRule="auto"/>
        <w:rPr>
          <w:rFonts w:asciiTheme="majorHAnsi" w:hAnsiTheme="majorHAnsi"/>
          <w:i/>
          <w:sz w:val="24"/>
          <w:szCs w:val="24"/>
        </w:rPr>
      </w:pPr>
      <w:r w:rsidRPr="005166B0">
        <w:rPr>
          <w:rFonts w:asciiTheme="majorHAnsi" w:eastAsia="Trebuchet MS" w:hAnsiTheme="majorHAnsi" w:cs="Trebuchet MS"/>
          <w:b/>
          <w:bCs/>
          <w:i/>
          <w:sz w:val="24"/>
          <w:szCs w:val="24"/>
        </w:rPr>
        <w:lastRenderedPageBreak/>
        <w:t>Kratkoročne obveze po vrijednosnim papirima</w:t>
      </w:r>
    </w:p>
    <w:p w:rsidR="006E375B" w:rsidRDefault="0012424B" w:rsidP="00954502">
      <w:pPr>
        <w:spacing w:line="276" w:lineRule="auto"/>
        <w:rPr>
          <w:rFonts w:asciiTheme="majorHAnsi" w:eastAsia="Trebuchet MS" w:hAnsiTheme="majorHAnsi" w:cs="Trebuchet MS"/>
          <w:sz w:val="24"/>
          <w:szCs w:val="24"/>
        </w:rPr>
      </w:pPr>
      <w:r w:rsidRPr="00EB7DAF">
        <w:rPr>
          <w:rFonts w:asciiTheme="majorHAnsi" w:eastAsia="Trebuchet MS" w:hAnsiTheme="majorHAnsi" w:cs="Trebuchet MS"/>
          <w:sz w:val="24"/>
          <w:szCs w:val="24"/>
        </w:rPr>
        <w:t>Društvo na dan izvještavanja nije imalo kratkoročne obveze po vrijednosnim papirima.</w:t>
      </w:r>
    </w:p>
    <w:p w:rsidR="00F17225" w:rsidRPr="00EB7DAF" w:rsidRDefault="00F17225" w:rsidP="00954502">
      <w:pPr>
        <w:spacing w:line="276" w:lineRule="auto"/>
        <w:rPr>
          <w:rFonts w:asciiTheme="majorHAnsi" w:hAnsiTheme="majorHAnsi"/>
          <w:sz w:val="24"/>
          <w:szCs w:val="24"/>
        </w:rPr>
      </w:pPr>
    </w:p>
    <w:p w:rsidR="004E12F2" w:rsidRPr="005166B0" w:rsidRDefault="0012424B" w:rsidP="00954502">
      <w:pPr>
        <w:spacing w:line="276" w:lineRule="auto"/>
        <w:rPr>
          <w:rFonts w:asciiTheme="majorHAnsi" w:hAnsiTheme="majorHAnsi"/>
          <w:i/>
          <w:sz w:val="24"/>
          <w:szCs w:val="24"/>
        </w:rPr>
      </w:pPr>
      <w:r w:rsidRPr="005166B0">
        <w:rPr>
          <w:rFonts w:asciiTheme="majorHAnsi" w:eastAsia="Trebuchet MS" w:hAnsiTheme="majorHAnsi" w:cs="Trebuchet MS"/>
          <w:b/>
          <w:bCs/>
          <w:i/>
          <w:sz w:val="24"/>
          <w:szCs w:val="24"/>
        </w:rPr>
        <w:t>Kratkoročne obveze prema zaposlenicima</w:t>
      </w:r>
    </w:p>
    <w:p w:rsidR="004E12F2" w:rsidRPr="00EB7DAF" w:rsidRDefault="004E12F2" w:rsidP="00954502">
      <w:pPr>
        <w:spacing w:line="276" w:lineRule="auto"/>
        <w:rPr>
          <w:rFonts w:asciiTheme="majorHAnsi" w:hAnsiTheme="majorHAnsi"/>
          <w:sz w:val="24"/>
          <w:szCs w:val="24"/>
        </w:rPr>
      </w:pPr>
    </w:p>
    <w:p w:rsidR="004E12F2" w:rsidRDefault="0012424B" w:rsidP="00954502">
      <w:pPr>
        <w:spacing w:line="276" w:lineRule="auto"/>
        <w:jc w:val="both"/>
        <w:rPr>
          <w:rFonts w:asciiTheme="majorHAnsi" w:eastAsia="Trebuchet MS" w:hAnsiTheme="majorHAnsi" w:cs="Trebuchet MS"/>
          <w:sz w:val="24"/>
          <w:szCs w:val="24"/>
        </w:rPr>
      </w:pPr>
      <w:r w:rsidRPr="00EB7DAF">
        <w:rPr>
          <w:rFonts w:asciiTheme="majorHAnsi" w:eastAsia="Trebuchet MS" w:hAnsiTheme="majorHAnsi" w:cs="Trebuchet MS"/>
          <w:sz w:val="24"/>
          <w:szCs w:val="24"/>
        </w:rPr>
        <w:t>Kratkoročne obveze prema zaposlenicima odnose se na obračunate, a neisplaćene neto plaće, naknade i slične obveze.</w:t>
      </w:r>
      <w:r w:rsidR="005166B0">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 xml:space="preserve">Kratkoročne obveze prema zaposlenicima na dan izvještavanja iznosile su ukupno </w:t>
      </w:r>
      <w:r w:rsidR="00F04348">
        <w:rPr>
          <w:rFonts w:asciiTheme="majorHAnsi" w:eastAsia="Trebuchet MS" w:hAnsiTheme="majorHAnsi" w:cs="Trebuchet MS"/>
          <w:sz w:val="24"/>
          <w:szCs w:val="24"/>
        </w:rPr>
        <w:t>150.066,34 EUR</w:t>
      </w:r>
      <w:r w:rsidRPr="00EB7DAF">
        <w:rPr>
          <w:rFonts w:asciiTheme="majorHAnsi" w:eastAsia="Trebuchet MS" w:hAnsiTheme="majorHAnsi" w:cs="Trebuchet MS"/>
          <w:sz w:val="24"/>
          <w:szCs w:val="24"/>
        </w:rPr>
        <w:t>.</w:t>
      </w:r>
    </w:p>
    <w:p w:rsidR="004E12F2" w:rsidRPr="00EB7DAF" w:rsidRDefault="004E12F2" w:rsidP="00954502">
      <w:pPr>
        <w:spacing w:line="276" w:lineRule="auto"/>
        <w:rPr>
          <w:rFonts w:asciiTheme="majorHAnsi" w:hAnsiTheme="majorHAnsi"/>
          <w:sz w:val="24"/>
          <w:szCs w:val="24"/>
        </w:rPr>
      </w:pPr>
    </w:p>
    <w:p w:rsidR="004E12F2" w:rsidRPr="005166B0" w:rsidRDefault="0012424B" w:rsidP="00954502">
      <w:pPr>
        <w:spacing w:line="276" w:lineRule="auto"/>
        <w:rPr>
          <w:rFonts w:asciiTheme="majorHAnsi" w:hAnsiTheme="majorHAnsi"/>
          <w:i/>
          <w:sz w:val="24"/>
          <w:szCs w:val="24"/>
        </w:rPr>
      </w:pPr>
      <w:r w:rsidRPr="005166B0">
        <w:rPr>
          <w:rFonts w:asciiTheme="majorHAnsi" w:eastAsia="Trebuchet MS" w:hAnsiTheme="majorHAnsi" w:cs="Trebuchet MS"/>
          <w:b/>
          <w:bCs/>
          <w:i/>
          <w:sz w:val="24"/>
          <w:szCs w:val="24"/>
        </w:rPr>
        <w:t>Kratkoročne obveze za poreze, doprinose i slična davanja</w:t>
      </w:r>
    </w:p>
    <w:p w:rsidR="004E12F2" w:rsidRPr="00EB7DAF" w:rsidRDefault="004E12F2" w:rsidP="00954502">
      <w:pPr>
        <w:spacing w:line="276" w:lineRule="auto"/>
        <w:rPr>
          <w:rFonts w:asciiTheme="majorHAnsi" w:hAnsiTheme="majorHAnsi"/>
          <w:sz w:val="24"/>
          <w:szCs w:val="24"/>
        </w:rPr>
      </w:pPr>
    </w:p>
    <w:p w:rsidR="004E12F2" w:rsidRPr="00EB7DAF" w:rsidRDefault="0012424B" w:rsidP="00954502">
      <w:pPr>
        <w:spacing w:line="276" w:lineRule="auto"/>
        <w:jc w:val="both"/>
        <w:rPr>
          <w:rFonts w:asciiTheme="majorHAnsi" w:hAnsiTheme="majorHAnsi"/>
          <w:sz w:val="24"/>
          <w:szCs w:val="24"/>
        </w:rPr>
      </w:pPr>
      <w:r w:rsidRPr="00EB7DAF">
        <w:rPr>
          <w:rFonts w:asciiTheme="majorHAnsi" w:eastAsia="Trebuchet MS" w:hAnsiTheme="majorHAnsi" w:cs="Trebuchet MS"/>
          <w:sz w:val="24"/>
          <w:szCs w:val="24"/>
        </w:rPr>
        <w:t>Kratkoročne obveze za poreze, doprinose i slična davanja odnose se na obračunate, a neplaćene obveze.</w:t>
      </w:r>
      <w:r w:rsidR="005166B0">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 xml:space="preserve">Kratkoročne obveze za poreze, doprinose i slična davanja na dan izvještavanja iznosile su ukupno </w:t>
      </w:r>
      <w:r w:rsidR="00F04348">
        <w:rPr>
          <w:rFonts w:asciiTheme="majorHAnsi" w:eastAsia="Trebuchet MS" w:hAnsiTheme="majorHAnsi" w:cs="Trebuchet MS"/>
          <w:sz w:val="24"/>
          <w:szCs w:val="24"/>
        </w:rPr>
        <w:t>111.346,18 EUR</w:t>
      </w:r>
      <w:r w:rsidRPr="00EB7DAF">
        <w:rPr>
          <w:rFonts w:asciiTheme="majorHAnsi" w:eastAsia="Trebuchet MS" w:hAnsiTheme="majorHAnsi" w:cs="Trebuchet MS"/>
          <w:sz w:val="24"/>
          <w:szCs w:val="24"/>
        </w:rPr>
        <w:t>.</w:t>
      </w:r>
    </w:p>
    <w:p w:rsidR="00B13FE4" w:rsidRDefault="00B13FE4" w:rsidP="00954502">
      <w:pPr>
        <w:spacing w:line="276" w:lineRule="auto"/>
        <w:rPr>
          <w:rFonts w:asciiTheme="majorHAnsi" w:eastAsia="Trebuchet MS" w:hAnsiTheme="majorHAnsi" w:cs="Trebuchet MS"/>
          <w:b/>
          <w:bCs/>
          <w:i/>
          <w:sz w:val="24"/>
          <w:szCs w:val="24"/>
        </w:rPr>
      </w:pPr>
    </w:p>
    <w:p w:rsidR="00B13FE4" w:rsidRDefault="0012424B" w:rsidP="006E375B">
      <w:pPr>
        <w:spacing w:line="276" w:lineRule="auto"/>
        <w:rPr>
          <w:rFonts w:asciiTheme="majorHAnsi" w:eastAsia="Trebuchet MS" w:hAnsiTheme="majorHAnsi" w:cs="Trebuchet MS"/>
          <w:b/>
          <w:bCs/>
          <w:i/>
          <w:sz w:val="24"/>
          <w:szCs w:val="24"/>
        </w:rPr>
      </w:pPr>
      <w:r w:rsidRPr="005166B0">
        <w:rPr>
          <w:rFonts w:asciiTheme="majorHAnsi" w:eastAsia="Trebuchet MS" w:hAnsiTheme="majorHAnsi" w:cs="Trebuchet MS"/>
          <w:b/>
          <w:bCs/>
          <w:i/>
          <w:sz w:val="24"/>
          <w:szCs w:val="24"/>
        </w:rPr>
        <w:t>Kratkoročne obveze s osnove udjela u rezultatu</w:t>
      </w:r>
    </w:p>
    <w:p w:rsidR="00F857B2" w:rsidRDefault="00F857B2" w:rsidP="006E375B">
      <w:pPr>
        <w:spacing w:line="276" w:lineRule="auto"/>
        <w:rPr>
          <w:rFonts w:asciiTheme="majorHAnsi" w:eastAsia="Trebuchet MS" w:hAnsiTheme="majorHAnsi" w:cs="Trebuchet MS"/>
          <w:b/>
          <w:bCs/>
          <w:i/>
          <w:sz w:val="24"/>
          <w:szCs w:val="24"/>
        </w:rPr>
      </w:pPr>
    </w:p>
    <w:p w:rsidR="005166B0" w:rsidRDefault="005166B0" w:rsidP="00F857B2">
      <w:pPr>
        <w:spacing w:line="276" w:lineRule="auto"/>
        <w:jc w:val="both"/>
        <w:rPr>
          <w:rFonts w:asciiTheme="majorHAnsi" w:eastAsia="Trebuchet MS" w:hAnsiTheme="majorHAnsi" w:cs="Trebuchet MS"/>
          <w:sz w:val="24"/>
          <w:szCs w:val="24"/>
        </w:rPr>
      </w:pPr>
      <w:r w:rsidRPr="00EB7DAF">
        <w:rPr>
          <w:rFonts w:asciiTheme="majorHAnsi" w:eastAsia="Trebuchet MS" w:hAnsiTheme="majorHAnsi" w:cs="Trebuchet MS"/>
          <w:sz w:val="24"/>
          <w:szCs w:val="24"/>
        </w:rPr>
        <w:t>Kratkoročne obveze s osnove udjela u rezultatu odnose se na obračunate, a neplaćene</w:t>
      </w:r>
      <w:r w:rsidR="006E375B">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obveze vezane za obvezu isplate dobiti povezanim društvima.</w:t>
      </w:r>
      <w:r>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Društvo na dan</w:t>
      </w:r>
      <w:r w:rsidR="00F857B2">
        <w:rPr>
          <w:rFonts w:asciiTheme="majorHAnsi" w:eastAsia="Trebuchet MS" w:hAnsiTheme="majorHAnsi" w:cs="Trebuchet MS"/>
          <w:sz w:val="24"/>
          <w:szCs w:val="24"/>
        </w:rPr>
        <w:t xml:space="preserve"> iz</w:t>
      </w:r>
      <w:r w:rsidRPr="00EB7DAF">
        <w:rPr>
          <w:rFonts w:asciiTheme="majorHAnsi" w:eastAsia="Trebuchet MS" w:hAnsiTheme="majorHAnsi" w:cs="Trebuchet MS"/>
          <w:sz w:val="24"/>
          <w:szCs w:val="24"/>
        </w:rPr>
        <w:t>vještavanja nije imalo kratkoročne obveze s osnove udjela u rezultatu.</w:t>
      </w:r>
    </w:p>
    <w:p w:rsidR="00B13FE4" w:rsidRDefault="00B13FE4" w:rsidP="006E375B">
      <w:pPr>
        <w:spacing w:line="276" w:lineRule="auto"/>
        <w:rPr>
          <w:rFonts w:asciiTheme="majorHAnsi" w:eastAsia="Trebuchet MS" w:hAnsiTheme="majorHAnsi" w:cs="Trebuchet MS"/>
          <w:sz w:val="24"/>
          <w:szCs w:val="24"/>
        </w:rPr>
      </w:pPr>
    </w:p>
    <w:p w:rsidR="004E12F2" w:rsidRPr="005166B0" w:rsidRDefault="0012424B" w:rsidP="00954502">
      <w:pPr>
        <w:spacing w:line="276" w:lineRule="auto"/>
        <w:rPr>
          <w:rFonts w:asciiTheme="majorHAnsi" w:hAnsiTheme="majorHAnsi"/>
          <w:i/>
          <w:sz w:val="24"/>
          <w:szCs w:val="24"/>
        </w:rPr>
      </w:pPr>
      <w:r w:rsidRPr="005166B0">
        <w:rPr>
          <w:rFonts w:asciiTheme="majorHAnsi" w:eastAsia="Trebuchet MS" w:hAnsiTheme="majorHAnsi" w:cs="Trebuchet MS"/>
          <w:b/>
          <w:bCs/>
          <w:i/>
          <w:sz w:val="24"/>
          <w:szCs w:val="24"/>
        </w:rPr>
        <w:t>Kratkoročne obveze po osnovi dugotrajne imovine namijenjene prodaji</w:t>
      </w:r>
    </w:p>
    <w:p w:rsidR="004E12F2" w:rsidRPr="00EB7DAF" w:rsidRDefault="004E12F2" w:rsidP="00954502">
      <w:pPr>
        <w:spacing w:line="276" w:lineRule="auto"/>
        <w:rPr>
          <w:rFonts w:asciiTheme="majorHAnsi" w:hAnsiTheme="majorHAnsi"/>
          <w:sz w:val="24"/>
          <w:szCs w:val="24"/>
        </w:rPr>
      </w:pPr>
    </w:p>
    <w:p w:rsidR="004E12F2" w:rsidRDefault="0012424B" w:rsidP="00954502">
      <w:pPr>
        <w:spacing w:line="276" w:lineRule="auto"/>
        <w:jc w:val="both"/>
        <w:rPr>
          <w:rFonts w:asciiTheme="majorHAnsi" w:eastAsia="Trebuchet MS" w:hAnsiTheme="majorHAnsi" w:cs="Trebuchet MS"/>
          <w:sz w:val="24"/>
          <w:szCs w:val="24"/>
        </w:rPr>
      </w:pPr>
      <w:r w:rsidRPr="00EB7DAF">
        <w:rPr>
          <w:rFonts w:asciiTheme="majorHAnsi" w:eastAsia="Trebuchet MS" w:hAnsiTheme="majorHAnsi" w:cs="Trebuchet MS"/>
          <w:sz w:val="24"/>
          <w:szCs w:val="24"/>
        </w:rPr>
        <w:t>Kratkoročne obveze po osnovi dugotrajne imovine namijenjene prodaji odnose se na obračunate, a neplaćene obveze vezane uz dugotrajnu imovinu namijenjenu prodaji.</w:t>
      </w:r>
      <w:r w:rsidR="005166B0">
        <w:rPr>
          <w:rFonts w:asciiTheme="majorHAnsi" w:eastAsia="Trebuchet MS" w:hAnsiTheme="majorHAnsi" w:cs="Trebuchet MS"/>
          <w:sz w:val="24"/>
          <w:szCs w:val="24"/>
        </w:rPr>
        <w:t xml:space="preserve"> </w:t>
      </w:r>
      <w:r w:rsidRPr="00EB7DAF">
        <w:rPr>
          <w:rFonts w:asciiTheme="majorHAnsi" w:eastAsia="Trebuchet MS" w:hAnsiTheme="majorHAnsi" w:cs="Trebuchet MS"/>
          <w:sz w:val="24"/>
          <w:szCs w:val="24"/>
        </w:rPr>
        <w:t>Društvo na dan izvještavanja nije imalo kratkoročne obveze po osnovi dugotrajne imovine namijenjene prodaji.</w:t>
      </w:r>
    </w:p>
    <w:p w:rsidR="004E12F2" w:rsidRPr="00EB7DAF" w:rsidRDefault="004E12F2" w:rsidP="00954502">
      <w:pPr>
        <w:spacing w:line="276" w:lineRule="auto"/>
        <w:rPr>
          <w:rFonts w:asciiTheme="majorHAnsi" w:hAnsiTheme="majorHAnsi"/>
          <w:sz w:val="24"/>
          <w:szCs w:val="24"/>
        </w:rPr>
      </w:pPr>
    </w:p>
    <w:p w:rsidR="004E12F2" w:rsidRPr="00954502" w:rsidRDefault="0012424B" w:rsidP="00954502">
      <w:pPr>
        <w:spacing w:line="276" w:lineRule="auto"/>
        <w:rPr>
          <w:rFonts w:asciiTheme="majorHAnsi" w:hAnsiTheme="majorHAnsi"/>
          <w:i/>
          <w:sz w:val="24"/>
          <w:szCs w:val="24"/>
        </w:rPr>
      </w:pPr>
      <w:r w:rsidRPr="00954502">
        <w:rPr>
          <w:rFonts w:asciiTheme="majorHAnsi" w:eastAsia="Trebuchet MS" w:hAnsiTheme="majorHAnsi" w:cs="Trebuchet MS"/>
          <w:b/>
          <w:bCs/>
          <w:i/>
          <w:sz w:val="24"/>
          <w:szCs w:val="24"/>
        </w:rPr>
        <w:t>Ostale kratkoročne obaveze</w:t>
      </w:r>
    </w:p>
    <w:p w:rsidR="004E12F2" w:rsidRPr="00EB7DAF" w:rsidRDefault="004E12F2" w:rsidP="00954502">
      <w:pPr>
        <w:spacing w:line="276" w:lineRule="auto"/>
        <w:jc w:val="both"/>
        <w:rPr>
          <w:rFonts w:asciiTheme="majorHAnsi" w:hAnsiTheme="majorHAnsi"/>
          <w:sz w:val="24"/>
          <w:szCs w:val="24"/>
        </w:rPr>
      </w:pPr>
    </w:p>
    <w:p w:rsidR="00296B84" w:rsidRDefault="0012424B" w:rsidP="00954502">
      <w:pPr>
        <w:spacing w:line="276" w:lineRule="auto"/>
        <w:jc w:val="both"/>
        <w:rPr>
          <w:rFonts w:asciiTheme="majorHAnsi" w:eastAsia="Trebuchet MS" w:hAnsiTheme="majorHAnsi" w:cs="Trebuchet MS"/>
          <w:sz w:val="24"/>
          <w:szCs w:val="24"/>
        </w:rPr>
      </w:pPr>
      <w:r w:rsidRPr="00EB7DAF">
        <w:rPr>
          <w:rFonts w:asciiTheme="majorHAnsi" w:eastAsia="Trebuchet MS" w:hAnsiTheme="majorHAnsi" w:cs="Trebuchet MS"/>
          <w:sz w:val="24"/>
          <w:szCs w:val="24"/>
        </w:rPr>
        <w:t xml:space="preserve">Ostale kratkoročne obveze Društva na </w:t>
      </w:r>
      <w:r w:rsidR="006E00D5">
        <w:rPr>
          <w:rFonts w:asciiTheme="majorHAnsi" w:eastAsia="Trebuchet MS" w:hAnsiTheme="majorHAnsi" w:cs="Trebuchet MS"/>
          <w:sz w:val="24"/>
          <w:szCs w:val="24"/>
        </w:rPr>
        <w:t xml:space="preserve">dan izvještavanja iznosile su </w:t>
      </w:r>
      <w:r w:rsidR="00F04348">
        <w:rPr>
          <w:rFonts w:asciiTheme="majorHAnsi" w:eastAsia="Trebuchet MS" w:hAnsiTheme="majorHAnsi" w:cs="Trebuchet MS"/>
          <w:sz w:val="24"/>
          <w:szCs w:val="24"/>
        </w:rPr>
        <w:t>56.854,54 EUR.</w:t>
      </w:r>
    </w:p>
    <w:p w:rsidR="00F04348" w:rsidRDefault="00F04348" w:rsidP="00954502">
      <w:pPr>
        <w:spacing w:line="276" w:lineRule="auto"/>
        <w:jc w:val="both"/>
        <w:rPr>
          <w:rFonts w:asciiTheme="majorHAnsi" w:eastAsia="Trebuchet MS" w:hAnsiTheme="majorHAnsi" w:cs="Trebuchet MS"/>
          <w:sz w:val="24"/>
          <w:szCs w:val="24"/>
        </w:rPr>
      </w:pPr>
    </w:p>
    <w:p w:rsidR="00F857B2" w:rsidRDefault="00F857B2" w:rsidP="00EB7DAF">
      <w:pPr>
        <w:spacing w:line="276" w:lineRule="auto"/>
        <w:rPr>
          <w:rFonts w:asciiTheme="majorHAnsi" w:eastAsia="Trebuchet MS" w:hAnsiTheme="majorHAnsi" w:cs="Trebuchet MS"/>
          <w:b/>
          <w:bCs/>
          <w:i/>
          <w:iCs/>
          <w:color w:val="4F81BD" w:themeColor="accent1"/>
          <w:sz w:val="24"/>
          <w:szCs w:val="24"/>
          <w:u w:val="single"/>
        </w:rPr>
      </w:pPr>
    </w:p>
    <w:p w:rsidR="00EB7DAF" w:rsidRPr="00290367" w:rsidRDefault="00EB7DAF" w:rsidP="00EB7DAF">
      <w:pPr>
        <w:spacing w:line="276" w:lineRule="auto"/>
        <w:rPr>
          <w:rFonts w:asciiTheme="majorHAnsi" w:hAnsiTheme="majorHAnsi"/>
          <w:i/>
          <w:color w:val="4F81BD" w:themeColor="accent1"/>
          <w:sz w:val="24"/>
          <w:szCs w:val="24"/>
        </w:rPr>
      </w:pPr>
      <w:r w:rsidRPr="00290367">
        <w:rPr>
          <w:rFonts w:asciiTheme="majorHAnsi" w:eastAsia="Trebuchet MS" w:hAnsiTheme="majorHAnsi" w:cs="Trebuchet MS"/>
          <w:b/>
          <w:bCs/>
          <w:i/>
          <w:iCs/>
          <w:color w:val="4F81BD" w:themeColor="accent1"/>
          <w:sz w:val="24"/>
          <w:szCs w:val="24"/>
          <w:u w:val="single"/>
        </w:rPr>
        <w:t xml:space="preserve">Bilješka br. </w:t>
      </w:r>
      <w:r w:rsidR="00F06345" w:rsidRPr="00290367">
        <w:rPr>
          <w:rFonts w:asciiTheme="majorHAnsi" w:eastAsia="Trebuchet MS" w:hAnsiTheme="majorHAnsi" w:cs="Trebuchet MS"/>
          <w:b/>
          <w:bCs/>
          <w:i/>
          <w:iCs/>
          <w:color w:val="4F81BD" w:themeColor="accent1"/>
          <w:sz w:val="24"/>
          <w:szCs w:val="24"/>
          <w:u w:val="single"/>
        </w:rPr>
        <w:t>2</w:t>
      </w:r>
      <w:r w:rsidR="00606CC3">
        <w:rPr>
          <w:rFonts w:asciiTheme="majorHAnsi" w:eastAsia="Trebuchet MS" w:hAnsiTheme="majorHAnsi" w:cs="Trebuchet MS"/>
          <w:b/>
          <w:bCs/>
          <w:i/>
          <w:iCs/>
          <w:color w:val="4F81BD" w:themeColor="accent1"/>
          <w:sz w:val="24"/>
          <w:szCs w:val="24"/>
          <w:u w:val="single"/>
        </w:rPr>
        <w:t>7</w:t>
      </w:r>
    </w:p>
    <w:p w:rsidR="004E12F2" w:rsidRPr="001B5892" w:rsidRDefault="004E12F2" w:rsidP="00EB7DAF">
      <w:pPr>
        <w:spacing w:line="276" w:lineRule="auto"/>
        <w:rPr>
          <w:rFonts w:asciiTheme="majorHAnsi" w:hAnsiTheme="majorHAnsi"/>
          <w:color w:val="4F81BD" w:themeColor="accent1"/>
          <w:sz w:val="24"/>
          <w:szCs w:val="24"/>
        </w:rPr>
      </w:pPr>
    </w:p>
    <w:p w:rsidR="004E12F2" w:rsidRPr="00290367" w:rsidRDefault="0012424B" w:rsidP="00EB7DAF">
      <w:pPr>
        <w:spacing w:line="276" w:lineRule="auto"/>
        <w:rPr>
          <w:rFonts w:asciiTheme="majorHAnsi" w:hAnsiTheme="majorHAnsi"/>
          <w:color w:val="4F81BD" w:themeColor="accent1"/>
          <w:sz w:val="24"/>
          <w:szCs w:val="24"/>
        </w:rPr>
      </w:pPr>
      <w:r w:rsidRPr="00290367">
        <w:rPr>
          <w:rFonts w:asciiTheme="majorHAnsi" w:eastAsia="Trebuchet MS" w:hAnsiTheme="majorHAnsi" w:cs="Trebuchet MS"/>
          <w:b/>
          <w:bCs/>
          <w:iCs/>
          <w:color w:val="4F81BD" w:themeColor="accent1"/>
          <w:sz w:val="24"/>
          <w:szCs w:val="24"/>
        </w:rPr>
        <w:t>Odgođeno plaćanje troškova i prihod budućeg razdoblja</w:t>
      </w:r>
    </w:p>
    <w:p w:rsidR="004E12F2" w:rsidRPr="001B5892" w:rsidRDefault="004E12F2" w:rsidP="00EB7DAF">
      <w:pPr>
        <w:spacing w:line="276" w:lineRule="auto"/>
        <w:rPr>
          <w:rFonts w:asciiTheme="majorHAnsi" w:hAnsiTheme="majorHAnsi"/>
          <w:sz w:val="24"/>
          <w:szCs w:val="24"/>
        </w:rPr>
      </w:pPr>
    </w:p>
    <w:p w:rsidR="007934BC" w:rsidRDefault="0012424B" w:rsidP="001C0086">
      <w:pPr>
        <w:spacing w:line="276" w:lineRule="auto"/>
        <w:jc w:val="both"/>
        <w:rPr>
          <w:rFonts w:ascii="Cambria" w:hAnsi="Cambria"/>
          <w:sz w:val="24"/>
          <w:szCs w:val="24"/>
        </w:rPr>
      </w:pPr>
      <w:r w:rsidRPr="00954502">
        <w:rPr>
          <w:rFonts w:asciiTheme="majorHAnsi" w:eastAsia="Trebuchet MS" w:hAnsiTheme="majorHAnsi" w:cs="Trebuchet MS"/>
          <w:sz w:val="24"/>
          <w:szCs w:val="24"/>
        </w:rPr>
        <w:t xml:space="preserve">Društvo je na dan izvještavanja imalo </w:t>
      </w:r>
      <w:r w:rsidRPr="008E1A67">
        <w:rPr>
          <w:rFonts w:asciiTheme="majorHAnsi" w:eastAsia="Trebuchet MS" w:hAnsiTheme="majorHAnsi" w:cs="Trebuchet MS"/>
          <w:sz w:val="24"/>
          <w:szCs w:val="24"/>
        </w:rPr>
        <w:t xml:space="preserve">obračunatih </w:t>
      </w:r>
      <w:r w:rsidR="00F857B2" w:rsidRPr="008E1A67">
        <w:rPr>
          <w:rFonts w:asciiTheme="majorHAnsi" w:eastAsia="Trebuchet MS" w:hAnsiTheme="majorHAnsi" w:cs="Trebuchet MS"/>
          <w:sz w:val="24"/>
          <w:szCs w:val="24"/>
        </w:rPr>
        <w:t>odgođenih plaćanja troškova i/ili</w:t>
      </w:r>
      <w:r w:rsidR="00F857B2">
        <w:rPr>
          <w:rFonts w:asciiTheme="majorHAnsi" w:eastAsia="Trebuchet MS" w:hAnsiTheme="majorHAnsi" w:cs="Trebuchet MS"/>
          <w:sz w:val="24"/>
          <w:szCs w:val="24"/>
        </w:rPr>
        <w:t xml:space="preserve"> </w:t>
      </w:r>
      <w:r w:rsidRPr="00954502">
        <w:rPr>
          <w:rFonts w:asciiTheme="majorHAnsi" w:eastAsia="Trebuchet MS" w:hAnsiTheme="majorHAnsi" w:cs="Trebuchet MS"/>
          <w:sz w:val="24"/>
          <w:szCs w:val="24"/>
        </w:rPr>
        <w:t xml:space="preserve">prihoda budućeg razdoblja u </w:t>
      </w:r>
      <w:r w:rsidRPr="00DD04B0">
        <w:rPr>
          <w:rFonts w:asciiTheme="majorHAnsi" w:eastAsia="Trebuchet MS" w:hAnsiTheme="majorHAnsi" w:cs="Trebuchet MS"/>
          <w:sz w:val="24"/>
          <w:szCs w:val="24"/>
        </w:rPr>
        <w:t xml:space="preserve">visini od </w:t>
      </w:r>
      <w:r w:rsidR="00F04348">
        <w:rPr>
          <w:rFonts w:asciiTheme="majorHAnsi" w:eastAsia="Trebuchet MS" w:hAnsiTheme="majorHAnsi" w:cs="Trebuchet MS"/>
          <w:sz w:val="24"/>
          <w:szCs w:val="24"/>
        </w:rPr>
        <w:t>99.961,78 EUR</w:t>
      </w:r>
      <w:r w:rsidRPr="003E2FD9">
        <w:rPr>
          <w:rFonts w:asciiTheme="majorHAnsi" w:eastAsia="Trebuchet MS" w:hAnsiTheme="majorHAnsi" w:cs="Trebuchet MS"/>
          <w:sz w:val="24"/>
          <w:szCs w:val="24"/>
        </w:rPr>
        <w:t>.</w:t>
      </w:r>
      <w:r w:rsidR="00B13FE4" w:rsidRPr="003E2FD9">
        <w:rPr>
          <w:rFonts w:asciiTheme="majorHAnsi" w:eastAsia="Trebuchet MS" w:hAnsiTheme="majorHAnsi" w:cs="Trebuchet MS"/>
          <w:sz w:val="24"/>
          <w:szCs w:val="24"/>
        </w:rPr>
        <w:t xml:space="preserve"> </w:t>
      </w:r>
      <w:r w:rsidR="00B13FE4" w:rsidRPr="00730711">
        <w:rPr>
          <w:rFonts w:ascii="Cambria" w:hAnsi="Cambria"/>
          <w:sz w:val="24"/>
          <w:szCs w:val="24"/>
        </w:rPr>
        <w:t xml:space="preserve">Odnose se </w:t>
      </w:r>
      <w:r w:rsidR="00EB7DAF" w:rsidRPr="00730711">
        <w:rPr>
          <w:rFonts w:ascii="Cambria" w:hAnsi="Cambria"/>
          <w:sz w:val="24"/>
          <w:szCs w:val="24"/>
        </w:rPr>
        <w:t xml:space="preserve">na </w:t>
      </w:r>
      <w:r w:rsidR="007934BC">
        <w:rPr>
          <w:rFonts w:ascii="Cambria" w:hAnsi="Cambria"/>
          <w:sz w:val="24"/>
          <w:szCs w:val="24"/>
        </w:rPr>
        <w:t>unaprijed naplaćene prihode u iznosu od 14.937,00 EUR, odgođeno priznavanje prihoda</w:t>
      </w:r>
      <w:r w:rsidR="007934BC" w:rsidRPr="007934BC">
        <w:rPr>
          <w:rFonts w:ascii="Cambria" w:hAnsi="Cambria"/>
          <w:color w:val="FF0000"/>
          <w:sz w:val="24"/>
          <w:szCs w:val="24"/>
        </w:rPr>
        <w:t xml:space="preserve"> </w:t>
      </w:r>
      <w:r w:rsidR="007934BC" w:rsidRPr="007934BC">
        <w:rPr>
          <w:rFonts w:ascii="Cambria" w:hAnsi="Cambria"/>
          <w:sz w:val="24"/>
          <w:szCs w:val="24"/>
        </w:rPr>
        <w:t>od potpore za nabavu specijalnog komunalnog vozila u iznosu 27.188,88 t</w:t>
      </w:r>
      <w:r w:rsidR="007934BC">
        <w:rPr>
          <w:rFonts w:ascii="Cambria" w:hAnsi="Cambria"/>
          <w:sz w:val="24"/>
          <w:szCs w:val="24"/>
        </w:rPr>
        <w:t>e na</w:t>
      </w:r>
      <w:r w:rsidR="007934BC" w:rsidRPr="007934BC">
        <w:rPr>
          <w:rFonts w:ascii="Cambria" w:hAnsi="Cambria"/>
          <w:sz w:val="24"/>
          <w:szCs w:val="24"/>
        </w:rPr>
        <w:t xml:space="preserve"> </w:t>
      </w:r>
      <w:r w:rsidR="007934BC">
        <w:rPr>
          <w:rFonts w:ascii="Cambria" w:hAnsi="Cambria"/>
          <w:sz w:val="24"/>
          <w:szCs w:val="24"/>
        </w:rPr>
        <w:t>odgođeno priznavanje prihoda od potpora za nabavu opreme za odvojeno sakupljanje otpada u iznosu od 57.835,90 EUR.</w:t>
      </w:r>
    </w:p>
    <w:p w:rsidR="00954502" w:rsidRPr="00F04348" w:rsidRDefault="00EB7DAF" w:rsidP="00954502">
      <w:pPr>
        <w:spacing w:line="276" w:lineRule="auto"/>
        <w:jc w:val="both"/>
        <w:rPr>
          <w:rFonts w:asciiTheme="majorHAnsi" w:eastAsia="Trebuchet MS" w:hAnsiTheme="majorHAnsi" w:cs="Trebuchet MS"/>
          <w:color w:val="FF0000"/>
          <w:sz w:val="24"/>
          <w:szCs w:val="24"/>
        </w:rPr>
      </w:pPr>
      <w:r w:rsidRPr="003E2FD9">
        <w:rPr>
          <w:rFonts w:asciiTheme="majorHAnsi" w:hAnsiTheme="majorHAnsi"/>
          <w:sz w:val="24"/>
          <w:szCs w:val="24"/>
        </w:rPr>
        <w:lastRenderedPageBreak/>
        <w:t xml:space="preserve">Priznavanje, mjerenje i prestanak priznavanja državnih potpora obavlja se po dobitnom </w:t>
      </w:r>
      <w:r w:rsidR="001A1E9A" w:rsidRPr="003E2FD9">
        <w:rPr>
          <w:rFonts w:asciiTheme="majorHAnsi" w:hAnsiTheme="majorHAnsi"/>
          <w:sz w:val="24"/>
          <w:szCs w:val="24"/>
        </w:rPr>
        <w:t>načelu</w:t>
      </w:r>
      <w:r w:rsidRPr="003E2FD9">
        <w:rPr>
          <w:rFonts w:asciiTheme="majorHAnsi" w:hAnsiTheme="majorHAnsi"/>
          <w:sz w:val="24"/>
          <w:szCs w:val="24"/>
        </w:rPr>
        <w:t xml:space="preserve">, što znači da se potpore priznaju u prihod kroz razdoblja u kojima se troškovi priznaju kao rashod – amortizacijom dugotrajne materijalne imovine. </w:t>
      </w:r>
      <w:r w:rsidRPr="00730711">
        <w:rPr>
          <w:rFonts w:asciiTheme="majorHAnsi" w:hAnsiTheme="majorHAnsi"/>
          <w:sz w:val="24"/>
          <w:szCs w:val="24"/>
        </w:rPr>
        <w:t>U 20</w:t>
      </w:r>
      <w:r w:rsidR="00C9647C" w:rsidRPr="00730711">
        <w:rPr>
          <w:rFonts w:asciiTheme="majorHAnsi" w:hAnsiTheme="majorHAnsi"/>
          <w:sz w:val="24"/>
          <w:szCs w:val="24"/>
        </w:rPr>
        <w:t>2</w:t>
      </w:r>
      <w:r w:rsidR="00730711" w:rsidRPr="00730711">
        <w:rPr>
          <w:rFonts w:asciiTheme="majorHAnsi" w:hAnsiTheme="majorHAnsi"/>
          <w:sz w:val="24"/>
          <w:szCs w:val="24"/>
        </w:rPr>
        <w:t>4</w:t>
      </w:r>
      <w:r w:rsidRPr="00730711">
        <w:rPr>
          <w:rFonts w:asciiTheme="majorHAnsi" w:hAnsiTheme="majorHAnsi"/>
          <w:sz w:val="24"/>
          <w:szCs w:val="24"/>
        </w:rPr>
        <w:t xml:space="preserve">. godini s te osnove obračunate su potpore u </w:t>
      </w:r>
      <w:r w:rsidRPr="00AF25F5">
        <w:rPr>
          <w:rFonts w:asciiTheme="majorHAnsi" w:hAnsiTheme="majorHAnsi"/>
          <w:sz w:val="24"/>
          <w:szCs w:val="24"/>
        </w:rPr>
        <w:t xml:space="preserve">iznosu </w:t>
      </w:r>
      <w:r w:rsidR="00AF25F5" w:rsidRPr="00AF25F5">
        <w:rPr>
          <w:rFonts w:asciiTheme="majorHAnsi" w:hAnsiTheme="majorHAnsi"/>
          <w:sz w:val="24"/>
          <w:szCs w:val="24"/>
        </w:rPr>
        <w:t>46</w:t>
      </w:r>
      <w:r w:rsidR="00DD04B0" w:rsidRPr="00AF25F5">
        <w:rPr>
          <w:rFonts w:asciiTheme="majorHAnsi" w:hAnsiTheme="majorHAnsi"/>
          <w:sz w:val="24"/>
          <w:szCs w:val="24"/>
        </w:rPr>
        <w:t>.</w:t>
      </w:r>
      <w:r w:rsidR="00AF25F5" w:rsidRPr="00AF25F5">
        <w:rPr>
          <w:rFonts w:asciiTheme="majorHAnsi" w:hAnsiTheme="majorHAnsi"/>
          <w:sz w:val="24"/>
          <w:szCs w:val="24"/>
        </w:rPr>
        <w:t>994,99 EUR</w:t>
      </w:r>
      <w:r w:rsidRPr="00AF25F5">
        <w:rPr>
          <w:rFonts w:asciiTheme="majorHAnsi" w:hAnsiTheme="majorHAnsi"/>
          <w:sz w:val="24"/>
          <w:szCs w:val="24"/>
        </w:rPr>
        <w:t>.</w:t>
      </w:r>
      <w:r w:rsidR="00954502" w:rsidRPr="00F04348">
        <w:rPr>
          <w:rFonts w:asciiTheme="majorHAnsi" w:eastAsia="Trebuchet MS" w:hAnsiTheme="majorHAnsi" w:cs="Trebuchet MS"/>
          <w:color w:val="FF0000"/>
          <w:sz w:val="24"/>
          <w:szCs w:val="24"/>
        </w:rPr>
        <w:t xml:space="preserve"> </w:t>
      </w:r>
    </w:p>
    <w:p w:rsidR="00B13FE4" w:rsidRDefault="00B13FE4" w:rsidP="00954502">
      <w:pPr>
        <w:spacing w:line="276" w:lineRule="auto"/>
        <w:jc w:val="both"/>
        <w:rPr>
          <w:rFonts w:asciiTheme="majorHAnsi" w:eastAsia="Trebuchet MS" w:hAnsiTheme="majorHAnsi" w:cs="Trebuchet MS"/>
          <w:sz w:val="24"/>
          <w:szCs w:val="24"/>
        </w:rPr>
      </w:pPr>
    </w:p>
    <w:p w:rsidR="00954502" w:rsidRPr="00954502" w:rsidRDefault="00F06345" w:rsidP="00954502">
      <w:pPr>
        <w:spacing w:line="276" w:lineRule="auto"/>
        <w:rPr>
          <w:rFonts w:asciiTheme="majorHAnsi" w:hAnsiTheme="majorHAnsi"/>
          <w:i/>
          <w:color w:val="4F81BD" w:themeColor="accent1"/>
          <w:sz w:val="24"/>
          <w:szCs w:val="24"/>
        </w:rPr>
      </w:pPr>
      <w:r>
        <w:rPr>
          <w:rFonts w:asciiTheme="majorHAnsi" w:eastAsia="Trebuchet MS" w:hAnsiTheme="majorHAnsi" w:cs="Trebuchet MS"/>
          <w:b/>
          <w:bCs/>
          <w:i/>
          <w:iCs/>
          <w:color w:val="4F81BD" w:themeColor="accent1"/>
          <w:sz w:val="24"/>
          <w:szCs w:val="24"/>
          <w:u w:val="single"/>
        </w:rPr>
        <w:t>Bilješka br. 2</w:t>
      </w:r>
      <w:r w:rsidR="00606CC3">
        <w:rPr>
          <w:rFonts w:asciiTheme="majorHAnsi" w:eastAsia="Trebuchet MS" w:hAnsiTheme="majorHAnsi" w:cs="Trebuchet MS"/>
          <w:b/>
          <w:bCs/>
          <w:i/>
          <w:iCs/>
          <w:color w:val="4F81BD" w:themeColor="accent1"/>
          <w:sz w:val="24"/>
          <w:szCs w:val="24"/>
          <w:u w:val="single"/>
        </w:rPr>
        <w:t>8</w:t>
      </w:r>
    </w:p>
    <w:p w:rsidR="00954502" w:rsidRPr="00954502" w:rsidRDefault="00954502" w:rsidP="00954502">
      <w:pPr>
        <w:spacing w:line="276" w:lineRule="auto"/>
        <w:rPr>
          <w:rFonts w:asciiTheme="majorHAnsi" w:hAnsiTheme="majorHAnsi"/>
          <w:color w:val="4F81BD" w:themeColor="accent1"/>
          <w:sz w:val="24"/>
          <w:szCs w:val="24"/>
        </w:rPr>
      </w:pPr>
    </w:p>
    <w:p w:rsidR="001B5892" w:rsidRDefault="001B5892" w:rsidP="00954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b/>
          <w:color w:val="4F81BD"/>
          <w:sz w:val="24"/>
          <w:szCs w:val="24"/>
        </w:rPr>
      </w:pPr>
      <w:r w:rsidRPr="00954502">
        <w:rPr>
          <w:rFonts w:asciiTheme="majorHAnsi" w:eastAsia="Cambria" w:hAnsiTheme="majorHAnsi" w:cs="Cambria"/>
          <w:b/>
          <w:color w:val="4F81BD"/>
          <w:sz w:val="24"/>
          <w:szCs w:val="24"/>
        </w:rPr>
        <w:t>Izvanbilančni zapisi</w:t>
      </w:r>
    </w:p>
    <w:p w:rsidR="00435684" w:rsidRPr="00954502" w:rsidRDefault="00435684" w:rsidP="00954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b/>
          <w:color w:val="4F81BD"/>
          <w:sz w:val="24"/>
          <w:szCs w:val="24"/>
        </w:rPr>
      </w:pPr>
    </w:p>
    <w:p w:rsidR="001B5892" w:rsidRDefault="001B5892" w:rsidP="00F857B2">
      <w:pPr>
        <w:spacing w:line="276" w:lineRule="auto"/>
        <w:jc w:val="both"/>
        <w:rPr>
          <w:rFonts w:asciiTheme="majorHAnsi" w:eastAsia="Times New Roman" w:hAnsiTheme="majorHAnsi"/>
          <w:sz w:val="24"/>
          <w:szCs w:val="24"/>
        </w:rPr>
      </w:pPr>
      <w:r w:rsidRPr="00954502">
        <w:rPr>
          <w:rFonts w:asciiTheme="majorHAnsi" w:eastAsia="Times New Roman" w:hAnsiTheme="majorHAnsi"/>
          <w:sz w:val="24"/>
          <w:szCs w:val="24"/>
        </w:rPr>
        <w:t>U izvanbilančnoj evidenciji Društva na dan 31.12.20</w:t>
      </w:r>
      <w:r w:rsidR="00C9647C">
        <w:rPr>
          <w:rFonts w:asciiTheme="majorHAnsi" w:eastAsia="Times New Roman" w:hAnsiTheme="majorHAnsi"/>
          <w:sz w:val="24"/>
          <w:szCs w:val="24"/>
        </w:rPr>
        <w:t>2</w:t>
      </w:r>
      <w:r w:rsidR="00F04348">
        <w:rPr>
          <w:rFonts w:asciiTheme="majorHAnsi" w:eastAsia="Times New Roman" w:hAnsiTheme="majorHAnsi"/>
          <w:sz w:val="24"/>
          <w:szCs w:val="24"/>
        </w:rPr>
        <w:t>4</w:t>
      </w:r>
      <w:r w:rsidRPr="00954502">
        <w:rPr>
          <w:rFonts w:asciiTheme="majorHAnsi" w:eastAsia="Times New Roman" w:hAnsiTheme="majorHAnsi"/>
          <w:sz w:val="24"/>
          <w:szCs w:val="24"/>
        </w:rPr>
        <w:t xml:space="preserve">. godine evidentiran je </w:t>
      </w:r>
      <w:r w:rsidR="002E3697" w:rsidRPr="005238F5">
        <w:rPr>
          <w:rFonts w:asciiTheme="majorHAnsi" w:eastAsia="Times New Roman" w:hAnsiTheme="majorHAnsi"/>
          <w:sz w:val="24"/>
          <w:szCs w:val="24"/>
        </w:rPr>
        <w:t>iznos</w:t>
      </w:r>
      <w:r w:rsidRPr="005238F5">
        <w:rPr>
          <w:rFonts w:asciiTheme="majorHAnsi" w:eastAsia="Times New Roman" w:hAnsiTheme="majorHAnsi"/>
          <w:sz w:val="24"/>
          <w:szCs w:val="24"/>
        </w:rPr>
        <w:t xml:space="preserve"> od </w:t>
      </w:r>
      <w:r w:rsidR="005238F5" w:rsidRPr="005238F5">
        <w:rPr>
          <w:rFonts w:asciiTheme="majorHAnsi" w:eastAsia="Times New Roman" w:hAnsiTheme="majorHAnsi"/>
          <w:sz w:val="24"/>
          <w:szCs w:val="24"/>
        </w:rPr>
        <w:t>3</w:t>
      </w:r>
      <w:r w:rsidR="00F04348" w:rsidRPr="005238F5">
        <w:rPr>
          <w:rFonts w:asciiTheme="majorHAnsi" w:hAnsiTheme="majorHAnsi"/>
          <w:sz w:val="24"/>
          <w:szCs w:val="24"/>
        </w:rPr>
        <w:t>66.564,35 EUR</w:t>
      </w:r>
      <w:r w:rsidR="00CD75B2" w:rsidRPr="005238F5">
        <w:rPr>
          <w:rFonts w:asciiTheme="majorHAnsi" w:eastAsia="Times New Roman" w:hAnsiTheme="majorHAnsi"/>
          <w:sz w:val="24"/>
          <w:szCs w:val="24"/>
        </w:rPr>
        <w:t>, a</w:t>
      </w:r>
      <w:r w:rsidR="00CD75B2" w:rsidRPr="006651C9">
        <w:rPr>
          <w:rFonts w:asciiTheme="majorHAnsi" w:eastAsia="Times New Roman" w:hAnsiTheme="majorHAnsi"/>
          <w:sz w:val="24"/>
          <w:szCs w:val="24"/>
        </w:rPr>
        <w:t xml:space="preserve"> od </w:t>
      </w:r>
      <w:r w:rsidR="00C55D1D">
        <w:rPr>
          <w:rFonts w:asciiTheme="majorHAnsi" w:eastAsia="Times New Roman" w:hAnsiTheme="majorHAnsi"/>
          <w:sz w:val="24"/>
          <w:szCs w:val="24"/>
        </w:rPr>
        <w:t>kojega</w:t>
      </w:r>
      <w:r w:rsidR="002E3697" w:rsidRPr="006651C9">
        <w:rPr>
          <w:rFonts w:asciiTheme="majorHAnsi" w:eastAsia="Times New Roman" w:hAnsiTheme="majorHAnsi"/>
          <w:sz w:val="24"/>
          <w:szCs w:val="24"/>
        </w:rPr>
        <w:t xml:space="preserve"> </w:t>
      </w:r>
      <w:r w:rsidR="00CD75B2" w:rsidRPr="006651C9">
        <w:rPr>
          <w:rFonts w:asciiTheme="majorHAnsi" w:eastAsia="Times New Roman" w:hAnsiTheme="majorHAnsi"/>
          <w:sz w:val="24"/>
          <w:szCs w:val="24"/>
        </w:rPr>
        <w:t xml:space="preserve">se </w:t>
      </w:r>
      <w:r w:rsidR="005238F5">
        <w:rPr>
          <w:rFonts w:asciiTheme="majorHAnsi" w:eastAsia="Times New Roman" w:hAnsiTheme="majorHAnsi"/>
          <w:sz w:val="24"/>
          <w:szCs w:val="24"/>
        </w:rPr>
        <w:t>300.000,00 EUR kuna odnosi na</w:t>
      </w:r>
      <w:r w:rsidR="005238F5" w:rsidRPr="00954502">
        <w:rPr>
          <w:rFonts w:asciiTheme="majorHAnsi" w:eastAsia="Times New Roman" w:hAnsiTheme="majorHAnsi"/>
          <w:sz w:val="24"/>
          <w:szCs w:val="24"/>
        </w:rPr>
        <w:t xml:space="preserve"> </w:t>
      </w:r>
      <w:r w:rsidR="005238F5">
        <w:rPr>
          <w:rFonts w:asciiTheme="majorHAnsi" w:eastAsia="Times New Roman" w:hAnsiTheme="majorHAnsi"/>
          <w:sz w:val="24"/>
          <w:szCs w:val="24"/>
        </w:rPr>
        <w:t xml:space="preserve">ugovoreno dopušteno prekoračenje po poslovnom računu, </w:t>
      </w:r>
      <w:r w:rsidR="00F04348">
        <w:rPr>
          <w:rFonts w:asciiTheme="majorHAnsi" w:eastAsia="Times New Roman" w:hAnsiTheme="majorHAnsi"/>
          <w:sz w:val="24"/>
          <w:szCs w:val="24"/>
        </w:rPr>
        <w:t xml:space="preserve">66.548,42 EUR </w:t>
      </w:r>
      <w:r w:rsidR="00DD04B0" w:rsidRPr="008E1A67">
        <w:rPr>
          <w:rFonts w:asciiTheme="majorHAnsi" w:eastAsia="Times New Roman" w:hAnsiTheme="majorHAnsi"/>
          <w:sz w:val="24"/>
          <w:szCs w:val="24"/>
        </w:rPr>
        <w:t xml:space="preserve">na </w:t>
      </w:r>
      <w:r w:rsidR="00C9647C" w:rsidRPr="008E1A67">
        <w:rPr>
          <w:rFonts w:asciiTheme="majorHAnsi" w:eastAsia="Times New Roman" w:hAnsiTheme="majorHAnsi"/>
          <w:sz w:val="24"/>
          <w:szCs w:val="24"/>
        </w:rPr>
        <w:t xml:space="preserve">primljene </w:t>
      </w:r>
      <w:r w:rsidR="005238F5">
        <w:rPr>
          <w:rFonts w:asciiTheme="majorHAnsi" w:eastAsia="Times New Roman" w:hAnsiTheme="majorHAnsi"/>
          <w:sz w:val="24"/>
          <w:szCs w:val="24"/>
        </w:rPr>
        <w:t xml:space="preserve">garancije, </w:t>
      </w:r>
      <w:r w:rsidR="002E3697" w:rsidRPr="008E1A67">
        <w:rPr>
          <w:rFonts w:asciiTheme="majorHAnsi" w:eastAsia="Times New Roman" w:hAnsiTheme="majorHAnsi"/>
          <w:sz w:val="24"/>
          <w:szCs w:val="24"/>
        </w:rPr>
        <w:t xml:space="preserve">te </w:t>
      </w:r>
      <w:r w:rsidR="00F04348">
        <w:rPr>
          <w:rFonts w:asciiTheme="majorHAnsi" w:eastAsia="Times New Roman" w:hAnsiTheme="majorHAnsi"/>
          <w:sz w:val="24"/>
          <w:szCs w:val="24"/>
        </w:rPr>
        <w:t>15,93</w:t>
      </w:r>
      <w:r w:rsidR="002E3697" w:rsidRPr="008E1A67">
        <w:rPr>
          <w:rFonts w:asciiTheme="majorHAnsi" w:eastAsia="Times New Roman" w:hAnsiTheme="majorHAnsi"/>
          <w:sz w:val="24"/>
          <w:szCs w:val="24"/>
        </w:rPr>
        <w:t xml:space="preserve"> </w:t>
      </w:r>
      <w:r w:rsidR="00F04348">
        <w:rPr>
          <w:rFonts w:asciiTheme="majorHAnsi" w:eastAsia="Times New Roman" w:hAnsiTheme="majorHAnsi"/>
          <w:sz w:val="24"/>
          <w:szCs w:val="24"/>
        </w:rPr>
        <w:t>EUR</w:t>
      </w:r>
      <w:r w:rsidR="002E3697" w:rsidRPr="008E1A67">
        <w:rPr>
          <w:rFonts w:asciiTheme="majorHAnsi" w:eastAsia="Times New Roman" w:hAnsiTheme="majorHAnsi"/>
          <w:sz w:val="24"/>
          <w:szCs w:val="24"/>
        </w:rPr>
        <w:t xml:space="preserve"> na primljenu </w:t>
      </w:r>
      <w:r w:rsidRPr="008E1A67">
        <w:rPr>
          <w:rFonts w:asciiTheme="majorHAnsi" w:eastAsia="Times New Roman" w:hAnsiTheme="majorHAnsi"/>
          <w:sz w:val="24"/>
          <w:szCs w:val="24"/>
        </w:rPr>
        <w:t>ambalažu</w:t>
      </w:r>
      <w:r w:rsidR="00AB0945">
        <w:rPr>
          <w:rFonts w:asciiTheme="majorHAnsi" w:eastAsia="Times New Roman" w:hAnsiTheme="majorHAnsi"/>
          <w:sz w:val="24"/>
          <w:szCs w:val="24"/>
        </w:rPr>
        <w:t xml:space="preserve"> </w:t>
      </w:r>
      <w:r w:rsidR="009E7B50">
        <w:rPr>
          <w:rFonts w:asciiTheme="majorHAnsi" w:eastAsia="Times New Roman" w:hAnsiTheme="majorHAnsi"/>
          <w:sz w:val="24"/>
          <w:szCs w:val="24"/>
        </w:rPr>
        <w:t>na korištenje</w:t>
      </w:r>
      <w:r w:rsidR="00CD75B2" w:rsidRPr="008E1A67">
        <w:rPr>
          <w:rFonts w:asciiTheme="majorHAnsi" w:eastAsia="Times New Roman" w:hAnsiTheme="majorHAnsi"/>
          <w:sz w:val="24"/>
          <w:szCs w:val="24"/>
        </w:rPr>
        <w:t>.</w:t>
      </w:r>
      <w:r w:rsidRPr="00F857B2">
        <w:rPr>
          <w:rFonts w:asciiTheme="majorHAnsi" w:eastAsia="Times New Roman" w:hAnsiTheme="majorHAnsi"/>
          <w:sz w:val="24"/>
          <w:szCs w:val="24"/>
        </w:rPr>
        <w:t xml:space="preserve"> </w:t>
      </w:r>
    </w:p>
    <w:p w:rsidR="00F857B2" w:rsidRDefault="00F857B2" w:rsidP="00F857B2">
      <w:pPr>
        <w:spacing w:line="276" w:lineRule="auto"/>
        <w:jc w:val="both"/>
        <w:rPr>
          <w:rFonts w:asciiTheme="majorHAnsi" w:eastAsia="Times New Roman" w:hAnsiTheme="majorHAnsi"/>
          <w:sz w:val="24"/>
          <w:szCs w:val="24"/>
        </w:rPr>
      </w:pPr>
    </w:p>
    <w:p w:rsidR="00551423" w:rsidRPr="00F857B2" w:rsidRDefault="00551423" w:rsidP="00F857B2">
      <w:pPr>
        <w:spacing w:line="276" w:lineRule="auto"/>
        <w:jc w:val="both"/>
        <w:rPr>
          <w:rFonts w:asciiTheme="majorHAnsi" w:eastAsia="Times New Roman" w:hAnsiTheme="majorHAnsi"/>
          <w:sz w:val="24"/>
          <w:szCs w:val="24"/>
        </w:rPr>
      </w:pPr>
    </w:p>
    <w:p w:rsidR="00F857B2" w:rsidRDefault="00F857B2" w:rsidP="00F85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eastAsia="Cambria" w:hAnsiTheme="majorHAnsi" w:cs="Cambria"/>
          <w:b/>
          <w:color w:val="4F81BD"/>
          <w:sz w:val="24"/>
          <w:szCs w:val="24"/>
          <w:u w:val="single"/>
        </w:rPr>
      </w:pPr>
      <w:r w:rsidRPr="00F857B2">
        <w:rPr>
          <w:rFonts w:asciiTheme="majorHAnsi" w:eastAsia="Cambria" w:hAnsiTheme="majorHAnsi" w:cs="Cambria"/>
          <w:b/>
          <w:color w:val="4F81BD"/>
          <w:sz w:val="24"/>
          <w:szCs w:val="24"/>
          <w:u w:val="single"/>
        </w:rPr>
        <w:t xml:space="preserve">Poslovni događaji nakon </w:t>
      </w:r>
      <w:r>
        <w:rPr>
          <w:rFonts w:asciiTheme="majorHAnsi" w:eastAsia="Cambria" w:hAnsiTheme="majorHAnsi" w:cs="Cambria"/>
          <w:b/>
          <w:color w:val="4F81BD"/>
          <w:sz w:val="24"/>
          <w:szCs w:val="24"/>
          <w:u w:val="single"/>
        </w:rPr>
        <w:t>zaključivanja</w:t>
      </w:r>
      <w:r w:rsidRPr="00F857B2">
        <w:rPr>
          <w:rFonts w:asciiTheme="majorHAnsi" w:eastAsia="Cambria" w:hAnsiTheme="majorHAnsi" w:cs="Cambria"/>
          <w:b/>
          <w:color w:val="4F81BD"/>
          <w:sz w:val="24"/>
          <w:szCs w:val="24"/>
          <w:u w:val="single"/>
        </w:rPr>
        <w:t xml:space="preserve"> bilance</w:t>
      </w:r>
    </w:p>
    <w:p w:rsidR="003211CE" w:rsidRDefault="003211CE" w:rsidP="00F85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ajorHAnsi" w:hAnsiTheme="majorHAnsi"/>
          <w:sz w:val="24"/>
          <w:szCs w:val="24"/>
          <w:u w:val="single" w:color="000000"/>
        </w:rPr>
      </w:pPr>
    </w:p>
    <w:p w:rsidR="004E12F2" w:rsidRPr="00F857B2" w:rsidRDefault="00F857B2" w:rsidP="00F857B2">
      <w:pPr>
        <w:spacing w:line="276" w:lineRule="auto"/>
        <w:jc w:val="both"/>
        <w:rPr>
          <w:rFonts w:asciiTheme="majorHAnsi" w:hAnsiTheme="majorHAnsi"/>
          <w:sz w:val="24"/>
          <w:szCs w:val="24"/>
        </w:rPr>
      </w:pPr>
      <w:r w:rsidRPr="00F857B2">
        <w:rPr>
          <w:rFonts w:asciiTheme="majorHAnsi" w:hAnsiTheme="majorHAnsi"/>
          <w:sz w:val="24"/>
          <w:szCs w:val="24"/>
        </w:rPr>
        <w:t>Društvo nije imalo značajnije događaje nakon datuma bilance koji bi imali utjecaja na poslovni rezultat poslovne godine niti događaja koji bi imali utjecaja na strukturu bilance Društva</w:t>
      </w:r>
      <w:r w:rsidR="00E8721C">
        <w:rPr>
          <w:rFonts w:asciiTheme="majorHAnsi" w:hAnsiTheme="majorHAnsi"/>
          <w:sz w:val="24"/>
          <w:szCs w:val="24"/>
        </w:rPr>
        <w:t>.</w:t>
      </w:r>
    </w:p>
    <w:p w:rsidR="00F857B2" w:rsidRDefault="00F857B2" w:rsidP="00F857B2">
      <w:pPr>
        <w:spacing w:line="276" w:lineRule="auto"/>
        <w:rPr>
          <w:rFonts w:asciiTheme="majorHAnsi" w:hAnsiTheme="majorHAnsi"/>
          <w:sz w:val="24"/>
          <w:szCs w:val="24"/>
        </w:rPr>
      </w:pPr>
    </w:p>
    <w:p w:rsidR="00551423" w:rsidRDefault="00551423" w:rsidP="00F857B2">
      <w:pPr>
        <w:spacing w:line="276" w:lineRule="auto"/>
        <w:rPr>
          <w:rFonts w:asciiTheme="majorHAnsi" w:hAnsiTheme="majorHAnsi"/>
          <w:sz w:val="24"/>
          <w:szCs w:val="24"/>
        </w:rPr>
      </w:pPr>
    </w:p>
    <w:p w:rsidR="00551423" w:rsidRPr="00954502" w:rsidRDefault="00551423" w:rsidP="00F857B2">
      <w:pPr>
        <w:spacing w:line="276" w:lineRule="auto"/>
        <w:rPr>
          <w:rFonts w:asciiTheme="majorHAnsi" w:hAnsiTheme="majorHAnsi"/>
          <w:sz w:val="24"/>
          <w:szCs w:val="24"/>
        </w:rPr>
      </w:pPr>
    </w:p>
    <w:p w:rsidR="004E12F2" w:rsidRPr="00954502" w:rsidRDefault="0012424B" w:rsidP="00954502">
      <w:pPr>
        <w:tabs>
          <w:tab w:val="left" w:pos="700"/>
        </w:tabs>
        <w:spacing w:line="276" w:lineRule="auto"/>
        <w:ind w:left="720" w:right="660" w:hanging="719"/>
        <w:rPr>
          <w:rFonts w:asciiTheme="majorHAnsi" w:hAnsiTheme="majorHAnsi"/>
          <w:color w:val="4F81BD" w:themeColor="accent1"/>
          <w:sz w:val="20"/>
          <w:szCs w:val="20"/>
        </w:rPr>
      </w:pPr>
      <w:r w:rsidRPr="00954502">
        <w:rPr>
          <w:rFonts w:asciiTheme="majorHAnsi" w:eastAsia="Trebuchet MS" w:hAnsiTheme="majorHAnsi" w:cs="Trebuchet MS"/>
          <w:b/>
          <w:bCs/>
          <w:i/>
          <w:iCs/>
          <w:color w:val="4F81BD" w:themeColor="accent1"/>
          <w:sz w:val="28"/>
          <w:szCs w:val="28"/>
        </w:rPr>
        <w:t>VII.</w:t>
      </w:r>
      <w:r w:rsidRPr="00954502">
        <w:rPr>
          <w:rFonts w:asciiTheme="majorHAnsi" w:eastAsia="Trebuchet MS" w:hAnsiTheme="majorHAnsi" w:cs="Trebuchet MS"/>
          <w:b/>
          <w:bCs/>
          <w:i/>
          <w:iCs/>
          <w:color w:val="4F81BD" w:themeColor="accent1"/>
          <w:sz w:val="28"/>
          <w:szCs w:val="28"/>
        </w:rPr>
        <w:tab/>
        <w:t>PRIHVAĆANJE I OBJAVA FINANCIJSKIH IZVJEŠTAJA OD STRANE UPRAVE DRUŠTVA</w:t>
      </w:r>
    </w:p>
    <w:p w:rsidR="004E12F2" w:rsidRDefault="004E12F2" w:rsidP="00954502">
      <w:pPr>
        <w:spacing w:line="276" w:lineRule="auto"/>
        <w:rPr>
          <w:rFonts w:asciiTheme="majorHAnsi" w:hAnsiTheme="majorHAnsi"/>
          <w:sz w:val="20"/>
          <w:szCs w:val="20"/>
        </w:rPr>
      </w:pPr>
    </w:p>
    <w:p w:rsidR="006C0206" w:rsidRPr="00954502" w:rsidRDefault="006C0206" w:rsidP="00954502">
      <w:pPr>
        <w:spacing w:line="276" w:lineRule="auto"/>
        <w:rPr>
          <w:rFonts w:asciiTheme="majorHAnsi" w:hAnsiTheme="majorHAnsi"/>
          <w:sz w:val="20"/>
          <w:szCs w:val="20"/>
        </w:rPr>
      </w:pPr>
    </w:p>
    <w:p w:rsidR="004E12F2" w:rsidRDefault="0012424B" w:rsidP="00B45BDA">
      <w:pPr>
        <w:spacing w:line="276" w:lineRule="auto"/>
        <w:rPr>
          <w:rFonts w:asciiTheme="majorHAnsi" w:eastAsia="Trebuchet MS" w:hAnsiTheme="majorHAnsi" w:cs="Trebuchet MS"/>
          <w:b/>
          <w:bCs/>
          <w:color w:val="4F81BD" w:themeColor="accent1"/>
          <w:sz w:val="24"/>
          <w:szCs w:val="24"/>
        </w:rPr>
      </w:pPr>
      <w:r w:rsidRPr="00B45BDA">
        <w:rPr>
          <w:rFonts w:asciiTheme="majorHAnsi" w:eastAsia="Trebuchet MS" w:hAnsiTheme="majorHAnsi" w:cs="Trebuchet MS"/>
          <w:b/>
          <w:bCs/>
          <w:color w:val="4F81BD" w:themeColor="accent1"/>
          <w:sz w:val="24"/>
          <w:szCs w:val="24"/>
        </w:rPr>
        <w:t>Objava financijskih izvještaja</w:t>
      </w:r>
    </w:p>
    <w:p w:rsidR="00BA04E4" w:rsidRPr="00B45BDA" w:rsidRDefault="00BA04E4" w:rsidP="00B45BDA">
      <w:pPr>
        <w:spacing w:line="276" w:lineRule="auto"/>
        <w:rPr>
          <w:rFonts w:asciiTheme="majorHAnsi" w:hAnsiTheme="majorHAnsi"/>
          <w:color w:val="4F81BD" w:themeColor="accent1"/>
          <w:sz w:val="20"/>
          <w:szCs w:val="20"/>
        </w:rPr>
      </w:pPr>
    </w:p>
    <w:p w:rsidR="004E12F2" w:rsidRPr="00B45BDA" w:rsidRDefault="00B45BDA" w:rsidP="00B45BDA">
      <w:pPr>
        <w:autoSpaceDE w:val="0"/>
        <w:autoSpaceDN w:val="0"/>
        <w:adjustRightInd w:val="0"/>
        <w:spacing w:line="276" w:lineRule="auto"/>
        <w:rPr>
          <w:rFonts w:asciiTheme="majorHAnsi" w:hAnsiTheme="majorHAnsi"/>
          <w:sz w:val="24"/>
          <w:szCs w:val="24"/>
        </w:rPr>
      </w:pPr>
      <w:r w:rsidRPr="00B45BDA">
        <w:rPr>
          <w:rFonts w:asciiTheme="majorHAnsi" w:hAnsiTheme="majorHAnsi" w:cs="TrebuchetMS"/>
          <w:sz w:val="24"/>
          <w:szCs w:val="24"/>
        </w:rPr>
        <w:t>Uprava društva, na temelju odluke Skupštine o utvrđivanju godišnjih financijskih</w:t>
      </w:r>
      <w:r>
        <w:rPr>
          <w:rFonts w:asciiTheme="majorHAnsi" w:hAnsiTheme="majorHAnsi" w:cs="TrebuchetMS"/>
          <w:sz w:val="24"/>
          <w:szCs w:val="24"/>
        </w:rPr>
        <w:t xml:space="preserve"> </w:t>
      </w:r>
      <w:r w:rsidRPr="00B45BDA">
        <w:rPr>
          <w:rFonts w:asciiTheme="majorHAnsi" w:hAnsiTheme="majorHAnsi" w:cs="TrebuchetMS"/>
          <w:sz w:val="24"/>
          <w:szCs w:val="24"/>
        </w:rPr>
        <w:t>izvještaja za poslovnu godinu 202</w:t>
      </w:r>
      <w:r w:rsidR="00F04348">
        <w:rPr>
          <w:rFonts w:asciiTheme="majorHAnsi" w:hAnsiTheme="majorHAnsi" w:cs="TrebuchetMS"/>
          <w:sz w:val="24"/>
          <w:szCs w:val="24"/>
        </w:rPr>
        <w:t>4</w:t>
      </w:r>
      <w:r w:rsidRPr="00B45BDA">
        <w:rPr>
          <w:rFonts w:asciiTheme="majorHAnsi" w:hAnsiTheme="majorHAnsi" w:cs="TrebuchetMS"/>
          <w:sz w:val="24"/>
          <w:szCs w:val="24"/>
        </w:rPr>
        <w:t>., svojom ovjerom odobrava njihovu objavu.</w:t>
      </w:r>
    </w:p>
    <w:p w:rsidR="004E12F2" w:rsidRPr="00B45BDA" w:rsidRDefault="004E12F2" w:rsidP="00B45BDA">
      <w:pPr>
        <w:spacing w:line="276" w:lineRule="auto"/>
        <w:rPr>
          <w:rFonts w:asciiTheme="majorHAnsi" w:hAnsiTheme="majorHAnsi"/>
          <w:sz w:val="24"/>
          <w:szCs w:val="24"/>
        </w:rPr>
      </w:pPr>
    </w:p>
    <w:p w:rsidR="004E12F2" w:rsidRPr="00954502" w:rsidRDefault="0012424B" w:rsidP="00954502">
      <w:pPr>
        <w:tabs>
          <w:tab w:val="left" w:pos="5640"/>
        </w:tabs>
        <w:spacing w:line="276" w:lineRule="auto"/>
        <w:rPr>
          <w:rFonts w:asciiTheme="majorHAnsi" w:hAnsiTheme="majorHAnsi"/>
          <w:sz w:val="24"/>
          <w:szCs w:val="24"/>
        </w:rPr>
      </w:pPr>
      <w:r w:rsidRPr="00954502">
        <w:rPr>
          <w:rFonts w:asciiTheme="majorHAnsi" w:eastAsia="Trebuchet MS" w:hAnsiTheme="majorHAnsi" w:cs="Trebuchet MS"/>
          <w:sz w:val="24"/>
          <w:szCs w:val="24"/>
        </w:rPr>
        <w:t>Voditelj računovodstva:</w:t>
      </w:r>
      <w:r w:rsidRPr="00954502">
        <w:rPr>
          <w:rFonts w:asciiTheme="majorHAnsi" w:hAnsiTheme="majorHAnsi"/>
          <w:sz w:val="24"/>
          <w:szCs w:val="24"/>
        </w:rPr>
        <w:tab/>
      </w:r>
      <w:r w:rsidRPr="00954502">
        <w:rPr>
          <w:rFonts w:asciiTheme="majorHAnsi" w:eastAsia="Trebuchet MS" w:hAnsiTheme="majorHAnsi" w:cs="Trebuchet MS"/>
          <w:sz w:val="24"/>
          <w:szCs w:val="24"/>
        </w:rPr>
        <w:t>Direktor</w:t>
      </w:r>
      <w:r w:rsidR="00C50193">
        <w:rPr>
          <w:rFonts w:asciiTheme="majorHAnsi" w:eastAsia="Trebuchet MS" w:hAnsiTheme="majorHAnsi" w:cs="Trebuchet MS"/>
          <w:sz w:val="24"/>
          <w:szCs w:val="24"/>
        </w:rPr>
        <w:t>ica</w:t>
      </w:r>
      <w:r w:rsidRPr="00954502">
        <w:rPr>
          <w:rFonts w:asciiTheme="majorHAnsi" w:eastAsia="Trebuchet MS" w:hAnsiTheme="majorHAnsi" w:cs="Trebuchet MS"/>
          <w:sz w:val="24"/>
          <w:szCs w:val="24"/>
        </w:rPr>
        <w:t>:</w:t>
      </w:r>
    </w:p>
    <w:p w:rsidR="004E12F2" w:rsidRPr="00954502" w:rsidRDefault="004E12F2" w:rsidP="00954502">
      <w:pPr>
        <w:spacing w:line="276" w:lineRule="auto"/>
        <w:rPr>
          <w:rFonts w:asciiTheme="majorHAnsi" w:hAnsiTheme="majorHAnsi"/>
          <w:sz w:val="24"/>
          <w:szCs w:val="24"/>
        </w:rPr>
      </w:pPr>
    </w:p>
    <w:p w:rsidR="004E12F2" w:rsidRPr="00954502" w:rsidRDefault="0012424B" w:rsidP="00954502">
      <w:pPr>
        <w:tabs>
          <w:tab w:val="left" w:pos="5640"/>
        </w:tabs>
        <w:spacing w:line="276" w:lineRule="auto"/>
        <w:rPr>
          <w:rFonts w:asciiTheme="majorHAnsi" w:hAnsiTheme="majorHAnsi"/>
          <w:sz w:val="24"/>
          <w:szCs w:val="24"/>
        </w:rPr>
      </w:pPr>
      <w:r w:rsidRPr="00954502">
        <w:rPr>
          <w:rFonts w:asciiTheme="majorHAnsi" w:eastAsia="Trebuchet MS" w:hAnsiTheme="majorHAnsi" w:cs="Trebuchet MS"/>
          <w:sz w:val="24"/>
          <w:szCs w:val="24"/>
        </w:rPr>
        <w:t>J</w:t>
      </w:r>
      <w:r w:rsidR="00CD75B2" w:rsidRPr="00954502">
        <w:rPr>
          <w:rFonts w:asciiTheme="majorHAnsi" w:eastAsia="Trebuchet MS" w:hAnsiTheme="majorHAnsi" w:cs="Trebuchet MS"/>
          <w:sz w:val="24"/>
          <w:szCs w:val="24"/>
        </w:rPr>
        <w:t>akov</w:t>
      </w:r>
      <w:r w:rsidRPr="00954502">
        <w:rPr>
          <w:rFonts w:asciiTheme="majorHAnsi" w:eastAsia="Trebuchet MS" w:hAnsiTheme="majorHAnsi" w:cs="Trebuchet MS"/>
          <w:sz w:val="24"/>
          <w:szCs w:val="24"/>
        </w:rPr>
        <w:t xml:space="preserve"> L</w:t>
      </w:r>
      <w:r w:rsidR="00CD75B2" w:rsidRPr="00954502">
        <w:rPr>
          <w:rFonts w:asciiTheme="majorHAnsi" w:eastAsia="Trebuchet MS" w:hAnsiTheme="majorHAnsi" w:cs="Trebuchet MS"/>
          <w:sz w:val="24"/>
          <w:szCs w:val="24"/>
        </w:rPr>
        <w:t>ovreta</w:t>
      </w:r>
      <w:r w:rsidRPr="00954502">
        <w:rPr>
          <w:rFonts w:asciiTheme="majorHAnsi" w:hAnsiTheme="majorHAnsi"/>
          <w:sz w:val="24"/>
          <w:szCs w:val="24"/>
        </w:rPr>
        <w:tab/>
      </w:r>
      <w:r w:rsidR="00234930">
        <w:rPr>
          <w:rFonts w:asciiTheme="majorHAnsi" w:eastAsia="Trebuchet MS" w:hAnsiTheme="majorHAnsi" w:cs="Trebuchet MS"/>
          <w:sz w:val="24"/>
          <w:szCs w:val="24"/>
        </w:rPr>
        <w:t>Antonia Glavina</w:t>
      </w:r>
    </w:p>
    <w:p w:rsidR="004E12F2" w:rsidRDefault="004E12F2">
      <w:pPr>
        <w:spacing w:line="200" w:lineRule="exact"/>
        <w:rPr>
          <w:sz w:val="20"/>
          <w:szCs w:val="20"/>
        </w:rPr>
      </w:pPr>
    </w:p>
    <w:p w:rsidR="004E12F2" w:rsidRDefault="004E12F2">
      <w:pPr>
        <w:spacing w:line="382" w:lineRule="exact"/>
        <w:rPr>
          <w:sz w:val="20"/>
          <w:szCs w:val="20"/>
        </w:rPr>
      </w:pPr>
    </w:p>
    <w:p w:rsidR="0012424B" w:rsidRDefault="0012424B"/>
    <w:sectPr w:rsidR="0012424B" w:rsidSect="008501AE">
      <w:pgSz w:w="11904" w:h="16834"/>
      <w:pgMar w:top="1440" w:right="1440" w:bottom="1440" w:left="1440" w:header="567"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F3D" w:rsidRDefault="00FE1F3D" w:rsidP="00BB6844">
      <w:r>
        <w:separator/>
      </w:r>
    </w:p>
  </w:endnote>
  <w:endnote w:type="continuationSeparator" w:id="0">
    <w:p w:rsidR="00FE1F3D" w:rsidRDefault="00FE1F3D" w:rsidP="00BB6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M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F3D" w:rsidRDefault="00FE1F3D" w:rsidP="00BB6844">
      <w:r>
        <w:separator/>
      </w:r>
    </w:p>
  </w:footnote>
  <w:footnote w:type="continuationSeparator" w:id="0">
    <w:p w:rsidR="00FE1F3D" w:rsidRDefault="00FE1F3D" w:rsidP="00BB6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5505"/>
      <w:docPartObj>
        <w:docPartGallery w:val="Page Numbers (Top of Page)"/>
        <w:docPartUnique/>
      </w:docPartObj>
    </w:sdtPr>
    <w:sdtContent>
      <w:p w:rsidR="00603B62" w:rsidRDefault="00C3314E">
        <w:pPr>
          <w:pStyle w:val="Header"/>
          <w:jc w:val="center"/>
        </w:pPr>
        <w:fldSimple w:instr=" PAGE   \* MERGEFORMAT ">
          <w:r w:rsidR="00C7615E">
            <w:rPr>
              <w:noProof/>
            </w:rPr>
            <w:t>41</w:t>
          </w:r>
        </w:fldSimple>
      </w:p>
    </w:sdtContent>
  </w:sdt>
  <w:p w:rsidR="00603B62" w:rsidRDefault="00603B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1E61A56"/>
    <w:lvl w:ilvl="0" w:tplc="C95A3604">
      <w:start w:val="61"/>
      <w:numFmt w:val="upperLetter"/>
      <w:lvlText w:val="%1."/>
      <w:lvlJc w:val="left"/>
    </w:lvl>
    <w:lvl w:ilvl="1" w:tplc="A4AE173C">
      <w:numFmt w:val="decimal"/>
      <w:lvlText w:val=""/>
      <w:lvlJc w:val="left"/>
    </w:lvl>
    <w:lvl w:ilvl="2" w:tplc="E05A9922">
      <w:numFmt w:val="decimal"/>
      <w:lvlText w:val=""/>
      <w:lvlJc w:val="left"/>
    </w:lvl>
    <w:lvl w:ilvl="3" w:tplc="55A881DA">
      <w:numFmt w:val="decimal"/>
      <w:lvlText w:val=""/>
      <w:lvlJc w:val="left"/>
    </w:lvl>
    <w:lvl w:ilvl="4" w:tplc="27C6205E">
      <w:numFmt w:val="decimal"/>
      <w:lvlText w:val=""/>
      <w:lvlJc w:val="left"/>
    </w:lvl>
    <w:lvl w:ilvl="5" w:tplc="3A1E1F0C">
      <w:numFmt w:val="decimal"/>
      <w:lvlText w:val=""/>
      <w:lvlJc w:val="left"/>
    </w:lvl>
    <w:lvl w:ilvl="6" w:tplc="897E28D6">
      <w:numFmt w:val="decimal"/>
      <w:lvlText w:val=""/>
      <w:lvlJc w:val="left"/>
    </w:lvl>
    <w:lvl w:ilvl="7" w:tplc="17B61230">
      <w:numFmt w:val="decimal"/>
      <w:lvlText w:val=""/>
      <w:lvlJc w:val="left"/>
    </w:lvl>
    <w:lvl w:ilvl="8" w:tplc="1FFC46A6">
      <w:numFmt w:val="decimal"/>
      <w:lvlText w:val=""/>
      <w:lvlJc w:val="left"/>
    </w:lvl>
  </w:abstractNum>
  <w:abstractNum w:abstractNumId="1">
    <w:nsid w:val="00003D6C"/>
    <w:multiLevelType w:val="hybridMultilevel"/>
    <w:tmpl w:val="7A906782"/>
    <w:lvl w:ilvl="0" w:tplc="81227492">
      <w:start w:val="35"/>
      <w:numFmt w:val="upperLetter"/>
      <w:lvlText w:val="%1."/>
      <w:lvlJc w:val="left"/>
    </w:lvl>
    <w:lvl w:ilvl="1" w:tplc="AA68E5B0">
      <w:numFmt w:val="decimal"/>
      <w:lvlText w:val=""/>
      <w:lvlJc w:val="left"/>
    </w:lvl>
    <w:lvl w:ilvl="2" w:tplc="4E3CAF1E">
      <w:numFmt w:val="decimal"/>
      <w:lvlText w:val=""/>
      <w:lvlJc w:val="left"/>
    </w:lvl>
    <w:lvl w:ilvl="3" w:tplc="8F1A77C6">
      <w:numFmt w:val="decimal"/>
      <w:lvlText w:val=""/>
      <w:lvlJc w:val="left"/>
    </w:lvl>
    <w:lvl w:ilvl="4" w:tplc="4A16AA8A">
      <w:numFmt w:val="decimal"/>
      <w:lvlText w:val=""/>
      <w:lvlJc w:val="left"/>
    </w:lvl>
    <w:lvl w:ilvl="5" w:tplc="20108E30">
      <w:numFmt w:val="decimal"/>
      <w:lvlText w:val=""/>
      <w:lvlJc w:val="left"/>
    </w:lvl>
    <w:lvl w:ilvl="6" w:tplc="34786F7C">
      <w:numFmt w:val="decimal"/>
      <w:lvlText w:val=""/>
      <w:lvlJc w:val="left"/>
    </w:lvl>
    <w:lvl w:ilvl="7" w:tplc="6A7802DA">
      <w:numFmt w:val="decimal"/>
      <w:lvlText w:val=""/>
      <w:lvlJc w:val="left"/>
    </w:lvl>
    <w:lvl w:ilvl="8" w:tplc="AB52FC4E">
      <w:numFmt w:val="decimal"/>
      <w:lvlText w:val=""/>
      <w:lvlJc w:val="left"/>
    </w:lvl>
  </w:abstractNum>
  <w:abstractNum w:abstractNumId="2">
    <w:nsid w:val="00004AE1"/>
    <w:multiLevelType w:val="hybridMultilevel"/>
    <w:tmpl w:val="18CA49FE"/>
    <w:lvl w:ilvl="0" w:tplc="FD2662B6">
      <w:start w:val="9"/>
      <w:numFmt w:val="upperLetter"/>
      <w:lvlText w:val="%1."/>
      <w:lvlJc w:val="left"/>
    </w:lvl>
    <w:lvl w:ilvl="1" w:tplc="477263A0">
      <w:numFmt w:val="decimal"/>
      <w:lvlText w:val=""/>
      <w:lvlJc w:val="left"/>
    </w:lvl>
    <w:lvl w:ilvl="2" w:tplc="57B0703E">
      <w:numFmt w:val="decimal"/>
      <w:lvlText w:val=""/>
      <w:lvlJc w:val="left"/>
    </w:lvl>
    <w:lvl w:ilvl="3" w:tplc="713A1930">
      <w:numFmt w:val="decimal"/>
      <w:lvlText w:val=""/>
      <w:lvlJc w:val="left"/>
    </w:lvl>
    <w:lvl w:ilvl="4" w:tplc="91A01696">
      <w:numFmt w:val="decimal"/>
      <w:lvlText w:val=""/>
      <w:lvlJc w:val="left"/>
    </w:lvl>
    <w:lvl w:ilvl="5" w:tplc="CA4C3D74">
      <w:numFmt w:val="decimal"/>
      <w:lvlText w:val=""/>
      <w:lvlJc w:val="left"/>
    </w:lvl>
    <w:lvl w:ilvl="6" w:tplc="0E4E2314">
      <w:numFmt w:val="decimal"/>
      <w:lvlText w:val=""/>
      <w:lvlJc w:val="left"/>
    </w:lvl>
    <w:lvl w:ilvl="7" w:tplc="14B49E44">
      <w:numFmt w:val="decimal"/>
      <w:lvlText w:val=""/>
      <w:lvlJc w:val="left"/>
    </w:lvl>
    <w:lvl w:ilvl="8" w:tplc="202ED0E4">
      <w:numFmt w:val="decimal"/>
      <w:lvlText w:val=""/>
      <w:lvlJc w:val="left"/>
    </w:lvl>
  </w:abstractNum>
  <w:abstractNum w:abstractNumId="3">
    <w:nsid w:val="000072AE"/>
    <w:multiLevelType w:val="hybridMultilevel"/>
    <w:tmpl w:val="C548DE4E"/>
    <w:lvl w:ilvl="0" w:tplc="FCC8166A">
      <w:start w:val="22"/>
      <w:numFmt w:val="upperLetter"/>
      <w:lvlText w:val="%1."/>
      <w:lvlJc w:val="left"/>
    </w:lvl>
    <w:lvl w:ilvl="1" w:tplc="4F4689EC">
      <w:numFmt w:val="decimal"/>
      <w:lvlText w:val=""/>
      <w:lvlJc w:val="left"/>
    </w:lvl>
    <w:lvl w:ilvl="2" w:tplc="B2CA9524">
      <w:numFmt w:val="decimal"/>
      <w:lvlText w:val=""/>
      <w:lvlJc w:val="left"/>
    </w:lvl>
    <w:lvl w:ilvl="3" w:tplc="F504596E">
      <w:numFmt w:val="decimal"/>
      <w:lvlText w:val=""/>
      <w:lvlJc w:val="left"/>
    </w:lvl>
    <w:lvl w:ilvl="4" w:tplc="271E0C72">
      <w:numFmt w:val="decimal"/>
      <w:lvlText w:val=""/>
      <w:lvlJc w:val="left"/>
    </w:lvl>
    <w:lvl w:ilvl="5" w:tplc="E90AD3AA">
      <w:numFmt w:val="decimal"/>
      <w:lvlText w:val=""/>
      <w:lvlJc w:val="left"/>
    </w:lvl>
    <w:lvl w:ilvl="6" w:tplc="DAC8C772">
      <w:numFmt w:val="decimal"/>
      <w:lvlText w:val=""/>
      <w:lvlJc w:val="left"/>
    </w:lvl>
    <w:lvl w:ilvl="7" w:tplc="14C892A2">
      <w:numFmt w:val="decimal"/>
      <w:lvlText w:val=""/>
      <w:lvlJc w:val="left"/>
    </w:lvl>
    <w:lvl w:ilvl="8" w:tplc="EF3C935E">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E12F2"/>
    <w:rsid w:val="00007508"/>
    <w:rsid w:val="000078AE"/>
    <w:rsid w:val="00007A36"/>
    <w:rsid w:val="00012254"/>
    <w:rsid w:val="000141D8"/>
    <w:rsid w:val="00020117"/>
    <w:rsid w:val="00022A15"/>
    <w:rsid w:val="00030EBC"/>
    <w:rsid w:val="0003265A"/>
    <w:rsid w:val="00043481"/>
    <w:rsid w:val="00051E7F"/>
    <w:rsid w:val="0006055D"/>
    <w:rsid w:val="00060ACC"/>
    <w:rsid w:val="000622A0"/>
    <w:rsid w:val="00067206"/>
    <w:rsid w:val="00067339"/>
    <w:rsid w:val="00072E1E"/>
    <w:rsid w:val="00073799"/>
    <w:rsid w:val="00073EA3"/>
    <w:rsid w:val="0007614D"/>
    <w:rsid w:val="00077101"/>
    <w:rsid w:val="00080680"/>
    <w:rsid w:val="00083C86"/>
    <w:rsid w:val="00086B3F"/>
    <w:rsid w:val="00090468"/>
    <w:rsid w:val="00090E73"/>
    <w:rsid w:val="00092D3B"/>
    <w:rsid w:val="00094C1F"/>
    <w:rsid w:val="00097AE1"/>
    <w:rsid w:val="000A3235"/>
    <w:rsid w:val="000A34DC"/>
    <w:rsid w:val="000A7153"/>
    <w:rsid w:val="000B73CF"/>
    <w:rsid w:val="000D29E3"/>
    <w:rsid w:val="000D2EE9"/>
    <w:rsid w:val="000D57A5"/>
    <w:rsid w:val="000D6EAF"/>
    <w:rsid w:val="000D712C"/>
    <w:rsid w:val="000D78EF"/>
    <w:rsid w:val="000E0212"/>
    <w:rsid w:val="000E06CB"/>
    <w:rsid w:val="000E1635"/>
    <w:rsid w:val="000E173E"/>
    <w:rsid w:val="000E2806"/>
    <w:rsid w:val="000E4552"/>
    <w:rsid w:val="000E7E10"/>
    <w:rsid w:val="000E7EF6"/>
    <w:rsid w:val="000F0592"/>
    <w:rsid w:val="000F3C5A"/>
    <w:rsid w:val="000F65A4"/>
    <w:rsid w:val="000F6A7D"/>
    <w:rsid w:val="00100812"/>
    <w:rsid w:val="00104826"/>
    <w:rsid w:val="001070BF"/>
    <w:rsid w:val="001103A7"/>
    <w:rsid w:val="001115C4"/>
    <w:rsid w:val="001139A9"/>
    <w:rsid w:val="0011799B"/>
    <w:rsid w:val="00117AB1"/>
    <w:rsid w:val="00117DEB"/>
    <w:rsid w:val="0012012A"/>
    <w:rsid w:val="00122F6C"/>
    <w:rsid w:val="001239FD"/>
    <w:rsid w:val="00123F05"/>
    <w:rsid w:val="0012424B"/>
    <w:rsid w:val="0013272F"/>
    <w:rsid w:val="00132C82"/>
    <w:rsid w:val="001347B3"/>
    <w:rsid w:val="001365BE"/>
    <w:rsid w:val="00140311"/>
    <w:rsid w:val="001435A4"/>
    <w:rsid w:val="001543B0"/>
    <w:rsid w:val="00156368"/>
    <w:rsid w:val="00156A11"/>
    <w:rsid w:val="00160DC5"/>
    <w:rsid w:val="0016371C"/>
    <w:rsid w:val="00163CCE"/>
    <w:rsid w:val="001653CA"/>
    <w:rsid w:val="00165E33"/>
    <w:rsid w:val="0017021C"/>
    <w:rsid w:val="00172B85"/>
    <w:rsid w:val="00173A48"/>
    <w:rsid w:val="00174789"/>
    <w:rsid w:val="00174B06"/>
    <w:rsid w:val="001761E7"/>
    <w:rsid w:val="00177120"/>
    <w:rsid w:val="00186553"/>
    <w:rsid w:val="00193945"/>
    <w:rsid w:val="0019413F"/>
    <w:rsid w:val="00194A7A"/>
    <w:rsid w:val="00197EEE"/>
    <w:rsid w:val="001A1E9A"/>
    <w:rsid w:val="001A29E5"/>
    <w:rsid w:val="001A61DB"/>
    <w:rsid w:val="001A6FDF"/>
    <w:rsid w:val="001B3914"/>
    <w:rsid w:val="001B3B89"/>
    <w:rsid w:val="001B5892"/>
    <w:rsid w:val="001B5AE6"/>
    <w:rsid w:val="001C0086"/>
    <w:rsid w:val="001C03FB"/>
    <w:rsid w:val="001C1DCC"/>
    <w:rsid w:val="001D008D"/>
    <w:rsid w:val="001D0882"/>
    <w:rsid w:val="001D3250"/>
    <w:rsid w:val="001D5CE6"/>
    <w:rsid w:val="001D7AD1"/>
    <w:rsid w:val="001E26BC"/>
    <w:rsid w:val="001E4FF3"/>
    <w:rsid w:val="001E6FFD"/>
    <w:rsid w:val="001F78C3"/>
    <w:rsid w:val="00210035"/>
    <w:rsid w:val="002136AF"/>
    <w:rsid w:val="0021795E"/>
    <w:rsid w:val="00224634"/>
    <w:rsid w:val="00224806"/>
    <w:rsid w:val="00230391"/>
    <w:rsid w:val="00231876"/>
    <w:rsid w:val="00231DDF"/>
    <w:rsid w:val="002344F8"/>
    <w:rsid w:val="00234930"/>
    <w:rsid w:val="0023572E"/>
    <w:rsid w:val="0023661E"/>
    <w:rsid w:val="00240B14"/>
    <w:rsid w:val="00241F2B"/>
    <w:rsid w:val="002509EF"/>
    <w:rsid w:val="00251B09"/>
    <w:rsid w:val="00263337"/>
    <w:rsid w:val="00264C14"/>
    <w:rsid w:val="00270238"/>
    <w:rsid w:val="00270867"/>
    <w:rsid w:val="00270F93"/>
    <w:rsid w:val="00276BAA"/>
    <w:rsid w:val="002811AC"/>
    <w:rsid w:val="00282382"/>
    <w:rsid w:val="00282404"/>
    <w:rsid w:val="002854AC"/>
    <w:rsid w:val="002873B8"/>
    <w:rsid w:val="00287D57"/>
    <w:rsid w:val="00290367"/>
    <w:rsid w:val="00290E7A"/>
    <w:rsid w:val="00291AFB"/>
    <w:rsid w:val="00293940"/>
    <w:rsid w:val="00295561"/>
    <w:rsid w:val="002956F0"/>
    <w:rsid w:val="00296B84"/>
    <w:rsid w:val="002A4163"/>
    <w:rsid w:val="002B0B12"/>
    <w:rsid w:val="002B28D6"/>
    <w:rsid w:val="002B4654"/>
    <w:rsid w:val="002B6574"/>
    <w:rsid w:val="002B6D55"/>
    <w:rsid w:val="002C0891"/>
    <w:rsid w:val="002C0A1A"/>
    <w:rsid w:val="002C12B7"/>
    <w:rsid w:val="002C28D5"/>
    <w:rsid w:val="002C75B0"/>
    <w:rsid w:val="002D4D4F"/>
    <w:rsid w:val="002D6298"/>
    <w:rsid w:val="002E0EDF"/>
    <w:rsid w:val="002E33E7"/>
    <w:rsid w:val="002E3697"/>
    <w:rsid w:val="003015DE"/>
    <w:rsid w:val="003033A6"/>
    <w:rsid w:val="003041AC"/>
    <w:rsid w:val="003049AB"/>
    <w:rsid w:val="00307746"/>
    <w:rsid w:val="00310940"/>
    <w:rsid w:val="003126DF"/>
    <w:rsid w:val="003129D7"/>
    <w:rsid w:val="00320ABF"/>
    <w:rsid w:val="003211CE"/>
    <w:rsid w:val="00322080"/>
    <w:rsid w:val="0032644D"/>
    <w:rsid w:val="00330563"/>
    <w:rsid w:val="00331194"/>
    <w:rsid w:val="00335243"/>
    <w:rsid w:val="00335EE8"/>
    <w:rsid w:val="00343D07"/>
    <w:rsid w:val="00346017"/>
    <w:rsid w:val="00346287"/>
    <w:rsid w:val="00352519"/>
    <w:rsid w:val="003531E7"/>
    <w:rsid w:val="00353D14"/>
    <w:rsid w:val="00354B1D"/>
    <w:rsid w:val="003565FE"/>
    <w:rsid w:val="00357101"/>
    <w:rsid w:val="00360A24"/>
    <w:rsid w:val="00361DEB"/>
    <w:rsid w:val="0036305B"/>
    <w:rsid w:val="003634CF"/>
    <w:rsid w:val="0036396B"/>
    <w:rsid w:val="0037071B"/>
    <w:rsid w:val="00371781"/>
    <w:rsid w:val="00373C80"/>
    <w:rsid w:val="00375102"/>
    <w:rsid w:val="003759B4"/>
    <w:rsid w:val="0037743A"/>
    <w:rsid w:val="00377AA6"/>
    <w:rsid w:val="00380EB8"/>
    <w:rsid w:val="003824BA"/>
    <w:rsid w:val="00391F96"/>
    <w:rsid w:val="00394586"/>
    <w:rsid w:val="003959BA"/>
    <w:rsid w:val="003A0797"/>
    <w:rsid w:val="003A0AA0"/>
    <w:rsid w:val="003A5347"/>
    <w:rsid w:val="003A61E5"/>
    <w:rsid w:val="003A79F3"/>
    <w:rsid w:val="003B0263"/>
    <w:rsid w:val="003B2A69"/>
    <w:rsid w:val="003B32B5"/>
    <w:rsid w:val="003B4608"/>
    <w:rsid w:val="003B6E56"/>
    <w:rsid w:val="003B7088"/>
    <w:rsid w:val="003C1CF2"/>
    <w:rsid w:val="003C6333"/>
    <w:rsid w:val="003C6A66"/>
    <w:rsid w:val="003C7146"/>
    <w:rsid w:val="003C77AC"/>
    <w:rsid w:val="003D5E33"/>
    <w:rsid w:val="003D6FDE"/>
    <w:rsid w:val="003E036D"/>
    <w:rsid w:val="003E0C3D"/>
    <w:rsid w:val="003E1E5D"/>
    <w:rsid w:val="003E2FD9"/>
    <w:rsid w:val="003E343B"/>
    <w:rsid w:val="003E68E8"/>
    <w:rsid w:val="003E6E82"/>
    <w:rsid w:val="003F5644"/>
    <w:rsid w:val="004001B6"/>
    <w:rsid w:val="0040149B"/>
    <w:rsid w:val="00402737"/>
    <w:rsid w:val="004053A2"/>
    <w:rsid w:val="00406965"/>
    <w:rsid w:val="004108D8"/>
    <w:rsid w:val="00412709"/>
    <w:rsid w:val="004129D6"/>
    <w:rsid w:val="0041312D"/>
    <w:rsid w:val="004134EE"/>
    <w:rsid w:val="00414A2F"/>
    <w:rsid w:val="00417385"/>
    <w:rsid w:val="00417B6F"/>
    <w:rsid w:val="0042113F"/>
    <w:rsid w:val="004220A3"/>
    <w:rsid w:val="00427159"/>
    <w:rsid w:val="00431478"/>
    <w:rsid w:val="0043150B"/>
    <w:rsid w:val="00432C1D"/>
    <w:rsid w:val="0043302F"/>
    <w:rsid w:val="0043368A"/>
    <w:rsid w:val="00435684"/>
    <w:rsid w:val="00444DBF"/>
    <w:rsid w:val="004450F4"/>
    <w:rsid w:val="00447E5C"/>
    <w:rsid w:val="00456D63"/>
    <w:rsid w:val="00457BBC"/>
    <w:rsid w:val="00460FFD"/>
    <w:rsid w:val="00465C06"/>
    <w:rsid w:val="00470EBC"/>
    <w:rsid w:val="00471CC4"/>
    <w:rsid w:val="00473B65"/>
    <w:rsid w:val="004747EC"/>
    <w:rsid w:val="00477F20"/>
    <w:rsid w:val="0048103E"/>
    <w:rsid w:val="004818F5"/>
    <w:rsid w:val="0048197B"/>
    <w:rsid w:val="00484B0F"/>
    <w:rsid w:val="00485587"/>
    <w:rsid w:val="004867FB"/>
    <w:rsid w:val="00493E86"/>
    <w:rsid w:val="004951B8"/>
    <w:rsid w:val="00495A40"/>
    <w:rsid w:val="004969C3"/>
    <w:rsid w:val="00497C4E"/>
    <w:rsid w:val="004A68A9"/>
    <w:rsid w:val="004B556D"/>
    <w:rsid w:val="004C09ED"/>
    <w:rsid w:val="004C0B8F"/>
    <w:rsid w:val="004C3871"/>
    <w:rsid w:val="004C6F36"/>
    <w:rsid w:val="004C72AF"/>
    <w:rsid w:val="004C7E49"/>
    <w:rsid w:val="004D0919"/>
    <w:rsid w:val="004D1677"/>
    <w:rsid w:val="004D33ED"/>
    <w:rsid w:val="004D4936"/>
    <w:rsid w:val="004D5602"/>
    <w:rsid w:val="004E12F2"/>
    <w:rsid w:val="004E17EF"/>
    <w:rsid w:val="004E4649"/>
    <w:rsid w:val="004E48B4"/>
    <w:rsid w:val="004E5988"/>
    <w:rsid w:val="004F2A77"/>
    <w:rsid w:val="004F3386"/>
    <w:rsid w:val="004F58B0"/>
    <w:rsid w:val="00500F1A"/>
    <w:rsid w:val="005030FC"/>
    <w:rsid w:val="00503712"/>
    <w:rsid w:val="00507C46"/>
    <w:rsid w:val="005163AB"/>
    <w:rsid w:val="005166B0"/>
    <w:rsid w:val="00517E5B"/>
    <w:rsid w:val="005206C6"/>
    <w:rsid w:val="00522CEF"/>
    <w:rsid w:val="005238F5"/>
    <w:rsid w:val="005243F3"/>
    <w:rsid w:val="00530EF9"/>
    <w:rsid w:val="0053628F"/>
    <w:rsid w:val="00546D99"/>
    <w:rsid w:val="00547A6F"/>
    <w:rsid w:val="00551215"/>
    <w:rsid w:val="00551423"/>
    <w:rsid w:val="005534FA"/>
    <w:rsid w:val="00554795"/>
    <w:rsid w:val="00561903"/>
    <w:rsid w:val="00562149"/>
    <w:rsid w:val="00567B27"/>
    <w:rsid w:val="005710AB"/>
    <w:rsid w:val="005751AE"/>
    <w:rsid w:val="005870F0"/>
    <w:rsid w:val="00590B65"/>
    <w:rsid w:val="00594ABC"/>
    <w:rsid w:val="00596549"/>
    <w:rsid w:val="00597530"/>
    <w:rsid w:val="005A1165"/>
    <w:rsid w:val="005A2D13"/>
    <w:rsid w:val="005A77C1"/>
    <w:rsid w:val="005B309B"/>
    <w:rsid w:val="005C28ED"/>
    <w:rsid w:val="005D03C8"/>
    <w:rsid w:val="005E414F"/>
    <w:rsid w:val="005E4575"/>
    <w:rsid w:val="005E4DEB"/>
    <w:rsid w:val="005F1C00"/>
    <w:rsid w:val="005F545B"/>
    <w:rsid w:val="005F7BAC"/>
    <w:rsid w:val="00602AE5"/>
    <w:rsid w:val="00603420"/>
    <w:rsid w:val="00603B62"/>
    <w:rsid w:val="00606CC3"/>
    <w:rsid w:val="00607BB6"/>
    <w:rsid w:val="00607CCA"/>
    <w:rsid w:val="00612023"/>
    <w:rsid w:val="00612188"/>
    <w:rsid w:val="00612E32"/>
    <w:rsid w:val="00615735"/>
    <w:rsid w:val="00623779"/>
    <w:rsid w:val="00623919"/>
    <w:rsid w:val="00626989"/>
    <w:rsid w:val="00626A4A"/>
    <w:rsid w:val="00630CA2"/>
    <w:rsid w:val="00631AFC"/>
    <w:rsid w:val="00634AE6"/>
    <w:rsid w:val="00636582"/>
    <w:rsid w:val="006515A9"/>
    <w:rsid w:val="006547C2"/>
    <w:rsid w:val="006572C5"/>
    <w:rsid w:val="0065795D"/>
    <w:rsid w:val="0066043C"/>
    <w:rsid w:val="006622A9"/>
    <w:rsid w:val="0066511D"/>
    <w:rsid w:val="006651C9"/>
    <w:rsid w:val="006668F4"/>
    <w:rsid w:val="00666976"/>
    <w:rsid w:val="00667317"/>
    <w:rsid w:val="0066750B"/>
    <w:rsid w:val="00667CED"/>
    <w:rsid w:val="00670E78"/>
    <w:rsid w:val="00671DC6"/>
    <w:rsid w:val="00674674"/>
    <w:rsid w:val="00677E13"/>
    <w:rsid w:val="006822C7"/>
    <w:rsid w:val="00683719"/>
    <w:rsid w:val="00683F71"/>
    <w:rsid w:val="00684A93"/>
    <w:rsid w:val="00693165"/>
    <w:rsid w:val="00693A90"/>
    <w:rsid w:val="006A0BE6"/>
    <w:rsid w:val="006A11FF"/>
    <w:rsid w:val="006A1F7D"/>
    <w:rsid w:val="006A6D70"/>
    <w:rsid w:val="006A71C6"/>
    <w:rsid w:val="006A74B2"/>
    <w:rsid w:val="006B3571"/>
    <w:rsid w:val="006B450B"/>
    <w:rsid w:val="006C0206"/>
    <w:rsid w:val="006C1E29"/>
    <w:rsid w:val="006C23C2"/>
    <w:rsid w:val="006C28E3"/>
    <w:rsid w:val="006C4497"/>
    <w:rsid w:val="006C5294"/>
    <w:rsid w:val="006C5487"/>
    <w:rsid w:val="006C7D9B"/>
    <w:rsid w:val="006D0CCD"/>
    <w:rsid w:val="006D1CCA"/>
    <w:rsid w:val="006D227A"/>
    <w:rsid w:val="006D3592"/>
    <w:rsid w:val="006D384C"/>
    <w:rsid w:val="006D65A4"/>
    <w:rsid w:val="006D6AA7"/>
    <w:rsid w:val="006E00D5"/>
    <w:rsid w:val="006E0DD9"/>
    <w:rsid w:val="006E1A62"/>
    <w:rsid w:val="006E375B"/>
    <w:rsid w:val="006E5C1B"/>
    <w:rsid w:val="006E75EF"/>
    <w:rsid w:val="006F0BC5"/>
    <w:rsid w:val="006F10B5"/>
    <w:rsid w:val="006F22B5"/>
    <w:rsid w:val="006F4B1D"/>
    <w:rsid w:val="007009CE"/>
    <w:rsid w:val="00701366"/>
    <w:rsid w:val="00701693"/>
    <w:rsid w:val="007035CE"/>
    <w:rsid w:val="007125A2"/>
    <w:rsid w:val="0071323E"/>
    <w:rsid w:val="00713A48"/>
    <w:rsid w:val="007147AD"/>
    <w:rsid w:val="00716574"/>
    <w:rsid w:val="0072125D"/>
    <w:rsid w:val="007221E9"/>
    <w:rsid w:val="0072296E"/>
    <w:rsid w:val="00725F5D"/>
    <w:rsid w:val="00730711"/>
    <w:rsid w:val="007307E4"/>
    <w:rsid w:val="00731111"/>
    <w:rsid w:val="00732434"/>
    <w:rsid w:val="00732F6E"/>
    <w:rsid w:val="0073779D"/>
    <w:rsid w:val="00742777"/>
    <w:rsid w:val="0074363B"/>
    <w:rsid w:val="00744392"/>
    <w:rsid w:val="00744B86"/>
    <w:rsid w:val="00744D43"/>
    <w:rsid w:val="007459A2"/>
    <w:rsid w:val="00747553"/>
    <w:rsid w:val="007525F3"/>
    <w:rsid w:val="00762DD6"/>
    <w:rsid w:val="00764191"/>
    <w:rsid w:val="00764A95"/>
    <w:rsid w:val="00764B42"/>
    <w:rsid w:val="007701B5"/>
    <w:rsid w:val="00772045"/>
    <w:rsid w:val="0077322D"/>
    <w:rsid w:val="00774275"/>
    <w:rsid w:val="007744E3"/>
    <w:rsid w:val="00775E78"/>
    <w:rsid w:val="007839AE"/>
    <w:rsid w:val="007869DD"/>
    <w:rsid w:val="007877F1"/>
    <w:rsid w:val="0079248E"/>
    <w:rsid w:val="0079278F"/>
    <w:rsid w:val="007934BC"/>
    <w:rsid w:val="0079357E"/>
    <w:rsid w:val="007944C5"/>
    <w:rsid w:val="00795569"/>
    <w:rsid w:val="007A2396"/>
    <w:rsid w:val="007A29F9"/>
    <w:rsid w:val="007A2A46"/>
    <w:rsid w:val="007A35EA"/>
    <w:rsid w:val="007C2755"/>
    <w:rsid w:val="007C7698"/>
    <w:rsid w:val="007D25EE"/>
    <w:rsid w:val="007D5411"/>
    <w:rsid w:val="007E1F52"/>
    <w:rsid w:val="007E57F3"/>
    <w:rsid w:val="007E6929"/>
    <w:rsid w:val="007F0862"/>
    <w:rsid w:val="007F08D7"/>
    <w:rsid w:val="007F29B3"/>
    <w:rsid w:val="007F2CC2"/>
    <w:rsid w:val="007F3FE5"/>
    <w:rsid w:val="007F543E"/>
    <w:rsid w:val="00811BDC"/>
    <w:rsid w:val="00812231"/>
    <w:rsid w:val="008126C4"/>
    <w:rsid w:val="00815000"/>
    <w:rsid w:val="00816B6B"/>
    <w:rsid w:val="00816DAC"/>
    <w:rsid w:val="00820ED6"/>
    <w:rsid w:val="00825036"/>
    <w:rsid w:val="00835737"/>
    <w:rsid w:val="00835DA3"/>
    <w:rsid w:val="00841750"/>
    <w:rsid w:val="00847C3E"/>
    <w:rsid w:val="008501AE"/>
    <w:rsid w:val="00854E4D"/>
    <w:rsid w:val="00857232"/>
    <w:rsid w:val="00857CDA"/>
    <w:rsid w:val="00860765"/>
    <w:rsid w:val="008614B3"/>
    <w:rsid w:val="00867722"/>
    <w:rsid w:val="0087061F"/>
    <w:rsid w:val="00871A3D"/>
    <w:rsid w:val="00874A0E"/>
    <w:rsid w:val="00880B0F"/>
    <w:rsid w:val="00880DEA"/>
    <w:rsid w:val="008824FA"/>
    <w:rsid w:val="00883FC5"/>
    <w:rsid w:val="008859EB"/>
    <w:rsid w:val="00887A62"/>
    <w:rsid w:val="00894EC1"/>
    <w:rsid w:val="00894F20"/>
    <w:rsid w:val="008A34EF"/>
    <w:rsid w:val="008A4FEB"/>
    <w:rsid w:val="008A6F15"/>
    <w:rsid w:val="008B01B5"/>
    <w:rsid w:val="008B2CC2"/>
    <w:rsid w:val="008B4EE9"/>
    <w:rsid w:val="008C2423"/>
    <w:rsid w:val="008C3127"/>
    <w:rsid w:val="008C405B"/>
    <w:rsid w:val="008C485D"/>
    <w:rsid w:val="008C58E3"/>
    <w:rsid w:val="008C5D73"/>
    <w:rsid w:val="008D0BFB"/>
    <w:rsid w:val="008D1C93"/>
    <w:rsid w:val="008D44AA"/>
    <w:rsid w:val="008D51C4"/>
    <w:rsid w:val="008D5FE7"/>
    <w:rsid w:val="008E0258"/>
    <w:rsid w:val="008E050F"/>
    <w:rsid w:val="008E1A67"/>
    <w:rsid w:val="008E63B6"/>
    <w:rsid w:val="008F0286"/>
    <w:rsid w:val="008F0ECE"/>
    <w:rsid w:val="008F3048"/>
    <w:rsid w:val="008F5AF4"/>
    <w:rsid w:val="008F618A"/>
    <w:rsid w:val="009006AB"/>
    <w:rsid w:val="00900A1A"/>
    <w:rsid w:val="00900B84"/>
    <w:rsid w:val="0090383F"/>
    <w:rsid w:val="009055DE"/>
    <w:rsid w:val="00910BC1"/>
    <w:rsid w:val="0091755E"/>
    <w:rsid w:val="00921DAE"/>
    <w:rsid w:val="00921DD5"/>
    <w:rsid w:val="009226E7"/>
    <w:rsid w:val="0093041B"/>
    <w:rsid w:val="00930C36"/>
    <w:rsid w:val="00934832"/>
    <w:rsid w:val="00934972"/>
    <w:rsid w:val="00937C42"/>
    <w:rsid w:val="00937EFA"/>
    <w:rsid w:val="00937F70"/>
    <w:rsid w:val="009416AA"/>
    <w:rsid w:val="00942DD3"/>
    <w:rsid w:val="00943EC1"/>
    <w:rsid w:val="00950174"/>
    <w:rsid w:val="00952F39"/>
    <w:rsid w:val="00954502"/>
    <w:rsid w:val="00956925"/>
    <w:rsid w:val="00961538"/>
    <w:rsid w:val="009626D7"/>
    <w:rsid w:val="00965A37"/>
    <w:rsid w:val="00966681"/>
    <w:rsid w:val="00974D36"/>
    <w:rsid w:val="00981515"/>
    <w:rsid w:val="0098170E"/>
    <w:rsid w:val="009835DD"/>
    <w:rsid w:val="00986897"/>
    <w:rsid w:val="00987A7C"/>
    <w:rsid w:val="009A082F"/>
    <w:rsid w:val="009A3D1A"/>
    <w:rsid w:val="009A6029"/>
    <w:rsid w:val="009B2014"/>
    <w:rsid w:val="009C250F"/>
    <w:rsid w:val="009C33C1"/>
    <w:rsid w:val="009C57BF"/>
    <w:rsid w:val="009C5CE3"/>
    <w:rsid w:val="009C753F"/>
    <w:rsid w:val="009D0F81"/>
    <w:rsid w:val="009D0FCC"/>
    <w:rsid w:val="009D14BB"/>
    <w:rsid w:val="009D2CFA"/>
    <w:rsid w:val="009D2E59"/>
    <w:rsid w:val="009D5656"/>
    <w:rsid w:val="009D5ADC"/>
    <w:rsid w:val="009E2A83"/>
    <w:rsid w:val="009E36F7"/>
    <w:rsid w:val="009E7B50"/>
    <w:rsid w:val="009F5732"/>
    <w:rsid w:val="009F6C6C"/>
    <w:rsid w:val="009F7CA1"/>
    <w:rsid w:val="00A00226"/>
    <w:rsid w:val="00A008D8"/>
    <w:rsid w:val="00A00AD2"/>
    <w:rsid w:val="00A05741"/>
    <w:rsid w:val="00A11B3B"/>
    <w:rsid w:val="00A12727"/>
    <w:rsid w:val="00A1494D"/>
    <w:rsid w:val="00A14CDC"/>
    <w:rsid w:val="00A16B11"/>
    <w:rsid w:val="00A24865"/>
    <w:rsid w:val="00A24B31"/>
    <w:rsid w:val="00A3051B"/>
    <w:rsid w:val="00A32867"/>
    <w:rsid w:val="00A33071"/>
    <w:rsid w:val="00A3366F"/>
    <w:rsid w:val="00A352D0"/>
    <w:rsid w:val="00A37C5B"/>
    <w:rsid w:val="00A42D53"/>
    <w:rsid w:val="00A469D7"/>
    <w:rsid w:val="00A5021E"/>
    <w:rsid w:val="00A55C56"/>
    <w:rsid w:val="00A5653B"/>
    <w:rsid w:val="00A57E84"/>
    <w:rsid w:val="00A62268"/>
    <w:rsid w:val="00A629DE"/>
    <w:rsid w:val="00A63853"/>
    <w:rsid w:val="00A701AA"/>
    <w:rsid w:val="00A72326"/>
    <w:rsid w:val="00A756C7"/>
    <w:rsid w:val="00A7573C"/>
    <w:rsid w:val="00A85E63"/>
    <w:rsid w:val="00A86ED0"/>
    <w:rsid w:val="00A87FBF"/>
    <w:rsid w:val="00A9084C"/>
    <w:rsid w:val="00A90A33"/>
    <w:rsid w:val="00A940DD"/>
    <w:rsid w:val="00A94356"/>
    <w:rsid w:val="00A9628E"/>
    <w:rsid w:val="00A97455"/>
    <w:rsid w:val="00A97D9B"/>
    <w:rsid w:val="00AA1FFE"/>
    <w:rsid w:val="00AA2630"/>
    <w:rsid w:val="00AA4085"/>
    <w:rsid w:val="00AB0945"/>
    <w:rsid w:val="00AB28F7"/>
    <w:rsid w:val="00AC02C5"/>
    <w:rsid w:val="00AC0C4A"/>
    <w:rsid w:val="00AD0DCD"/>
    <w:rsid w:val="00AD1484"/>
    <w:rsid w:val="00AD189B"/>
    <w:rsid w:val="00AD4995"/>
    <w:rsid w:val="00AE29D3"/>
    <w:rsid w:val="00AE4590"/>
    <w:rsid w:val="00AE46BD"/>
    <w:rsid w:val="00AE4907"/>
    <w:rsid w:val="00AE4F58"/>
    <w:rsid w:val="00AF1671"/>
    <w:rsid w:val="00AF16EB"/>
    <w:rsid w:val="00AF1E11"/>
    <w:rsid w:val="00AF25F5"/>
    <w:rsid w:val="00AF3B59"/>
    <w:rsid w:val="00AF4081"/>
    <w:rsid w:val="00AF4CBF"/>
    <w:rsid w:val="00AF4E18"/>
    <w:rsid w:val="00AF6359"/>
    <w:rsid w:val="00B04D2F"/>
    <w:rsid w:val="00B06891"/>
    <w:rsid w:val="00B124E9"/>
    <w:rsid w:val="00B125EE"/>
    <w:rsid w:val="00B13FE4"/>
    <w:rsid w:val="00B1529E"/>
    <w:rsid w:val="00B21AF3"/>
    <w:rsid w:val="00B22B0D"/>
    <w:rsid w:val="00B27AF7"/>
    <w:rsid w:val="00B40AC9"/>
    <w:rsid w:val="00B417B5"/>
    <w:rsid w:val="00B457B9"/>
    <w:rsid w:val="00B45BDA"/>
    <w:rsid w:val="00B50A54"/>
    <w:rsid w:val="00B51B32"/>
    <w:rsid w:val="00B52A6F"/>
    <w:rsid w:val="00B53424"/>
    <w:rsid w:val="00B5559D"/>
    <w:rsid w:val="00B62202"/>
    <w:rsid w:val="00B6317E"/>
    <w:rsid w:val="00B64775"/>
    <w:rsid w:val="00B66403"/>
    <w:rsid w:val="00B67042"/>
    <w:rsid w:val="00B70292"/>
    <w:rsid w:val="00B73873"/>
    <w:rsid w:val="00B74015"/>
    <w:rsid w:val="00B75D98"/>
    <w:rsid w:val="00B76523"/>
    <w:rsid w:val="00B77AAD"/>
    <w:rsid w:val="00B80EB1"/>
    <w:rsid w:val="00B81673"/>
    <w:rsid w:val="00B81A84"/>
    <w:rsid w:val="00B822D5"/>
    <w:rsid w:val="00B83E50"/>
    <w:rsid w:val="00B87DA8"/>
    <w:rsid w:val="00B9426A"/>
    <w:rsid w:val="00B96CA1"/>
    <w:rsid w:val="00BA04E4"/>
    <w:rsid w:val="00BA199A"/>
    <w:rsid w:val="00BA3A24"/>
    <w:rsid w:val="00BA4FA9"/>
    <w:rsid w:val="00BA533A"/>
    <w:rsid w:val="00BA6623"/>
    <w:rsid w:val="00BA6C78"/>
    <w:rsid w:val="00BA79C6"/>
    <w:rsid w:val="00BB1002"/>
    <w:rsid w:val="00BB1E75"/>
    <w:rsid w:val="00BB3B7A"/>
    <w:rsid w:val="00BB6844"/>
    <w:rsid w:val="00BB7B9D"/>
    <w:rsid w:val="00BC02A8"/>
    <w:rsid w:val="00BC19BE"/>
    <w:rsid w:val="00BC1DA1"/>
    <w:rsid w:val="00BC4C12"/>
    <w:rsid w:val="00BD18B8"/>
    <w:rsid w:val="00BD4BEC"/>
    <w:rsid w:val="00BD7D9F"/>
    <w:rsid w:val="00BD7F4C"/>
    <w:rsid w:val="00BE7AA6"/>
    <w:rsid w:val="00BF3F16"/>
    <w:rsid w:val="00BF6C17"/>
    <w:rsid w:val="00C05BCF"/>
    <w:rsid w:val="00C07F89"/>
    <w:rsid w:val="00C11BDC"/>
    <w:rsid w:val="00C13D28"/>
    <w:rsid w:val="00C21D67"/>
    <w:rsid w:val="00C231F8"/>
    <w:rsid w:val="00C24C83"/>
    <w:rsid w:val="00C251B1"/>
    <w:rsid w:val="00C25871"/>
    <w:rsid w:val="00C3314E"/>
    <w:rsid w:val="00C33EF6"/>
    <w:rsid w:val="00C354F8"/>
    <w:rsid w:val="00C36B88"/>
    <w:rsid w:val="00C406E1"/>
    <w:rsid w:val="00C43AF8"/>
    <w:rsid w:val="00C45D35"/>
    <w:rsid w:val="00C45D71"/>
    <w:rsid w:val="00C4671C"/>
    <w:rsid w:val="00C46A52"/>
    <w:rsid w:val="00C47F3D"/>
    <w:rsid w:val="00C50193"/>
    <w:rsid w:val="00C55D1D"/>
    <w:rsid w:val="00C57929"/>
    <w:rsid w:val="00C613E0"/>
    <w:rsid w:val="00C63DB5"/>
    <w:rsid w:val="00C64F7C"/>
    <w:rsid w:val="00C7166E"/>
    <w:rsid w:val="00C71FE3"/>
    <w:rsid w:val="00C7615E"/>
    <w:rsid w:val="00C813CC"/>
    <w:rsid w:val="00C825D4"/>
    <w:rsid w:val="00C84B44"/>
    <w:rsid w:val="00C90473"/>
    <w:rsid w:val="00C90F26"/>
    <w:rsid w:val="00C95D10"/>
    <w:rsid w:val="00C9647C"/>
    <w:rsid w:val="00CA00BF"/>
    <w:rsid w:val="00CA46F6"/>
    <w:rsid w:val="00CA4E67"/>
    <w:rsid w:val="00CB0A38"/>
    <w:rsid w:val="00CB2282"/>
    <w:rsid w:val="00CB2836"/>
    <w:rsid w:val="00CB3D3D"/>
    <w:rsid w:val="00CB4AEB"/>
    <w:rsid w:val="00CB4B73"/>
    <w:rsid w:val="00CB5881"/>
    <w:rsid w:val="00CB6DB5"/>
    <w:rsid w:val="00CB6E8C"/>
    <w:rsid w:val="00CB7DED"/>
    <w:rsid w:val="00CC2C67"/>
    <w:rsid w:val="00CC3524"/>
    <w:rsid w:val="00CC7E3F"/>
    <w:rsid w:val="00CD139A"/>
    <w:rsid w:val="00CD5742"/>
    <w:rsid w:val="00CD71F7"/>
    <w:rsid w:val="00CD75B2"/>
    <w:rsid w:val="00CE1482"/>
    <w:rsid w:val="00CE14E4"/>
    <w:rsid w:val="00CF05F2"/>
    <w:rsid w:val="00CF0A98"/>
    <w:rsid w:val="00CF2631"/>
    <w:rsid w:val="00CF2C1A"/>
    <w:rsid w:val="00CF4A13"/>
    <w:rsid w:val="00CF7890"/>
    <w:rsid w:val="00D00068"/>
    <w:rsid w:val="00D00FC4"/>
    <w:rsid w:val="00D01E13"/>
    <w:rsid w:val="00D07F9D"/>
    <w:rsid w:val="00D11D10"/>
    <w:rsid w:val="00D13656"/>
    <w:rsid w:val="00D13A4D"/>
    <w:rsid w:val="00D169A1"/>
    <w:rsid w:val="00D17CFC"/>
    <w:rsid w:val="00D21AE3"/>
    <w:rsid w:val="00D22075"/>
    <w:rsid w:val="00D24B01"/>
    <w:rsid w:val="00D318A6"/>
    <w:rsid w:val="00D32B90"/>
    <w:rsid w:val="00D3318A"/>
    <w:rsid w:val="00D34321"/>
    <w:rsid w:val="00D37536"/>
    <w:rsid w:val="00D44C86"/>
    <w:rsid w:val="00D47762"/>
    <w:rsid w:val="00D51C85"/>
    <w:rsid w:val="00D526A7"/>
    <w:rsid w:val="00D61835"/>
    <w:rsid w:val="00D63736"/>
    <w:rsid w:val="00D6565C"/>
    <w:rsid w:val="00D657C8"/>
    <w:rsid w:val="00D66C78"/>
    <w:rsid w:val="00D7025D"/>
    <w:rsid w:val="00D714DB"/>
    <w:rsid w:val="00D745D0"/>
    <w:rsid w:val="00D75238"/>
    <w:rsid w:val="00D7578E"/>
    <w:rsid w:val="00D82A38"/>
    <w:rsid w:val="00D82F40"/>
    <w:rsid w:val="00D843E5"/>
    <w:rsid w:val="00D904AF"/>
    <w:rsid w:val="00D92033"/>
    <w:rsid w:val="00D92246"/>
    <w:rsid w:val="00D94C75"/>
    <w:rsid w:val="00D95000"/>
    <w:rsid w:val="00D958B3"/>
    <w:rsid w:val="00D972BD"/>
    <w:rsid w:val="00DA2341"/>
    <w:rsid w:val="00DA3246"/>
    <w:rsid w:val="00DA4EA1"/>
    <w:rsid w:val="00DA6E60"/>
    <w:rsid w:val="00DB134D"/>
    <w:rsid w:val="00DB3D7F"/>
    <w:rsid w:val="00DB5EFC"/>
    <w:rsid w:val="00DB7290"/>
    <w:rsid w:val="00DC10E8"/>
    <w:rsid w:val="00DC1CB0"/>
    <w:rsid w:val="00DC39C3"/>
    <w:rsid w:val="00DC5C5A"/>
    <w:rsid w:val="00DD04B0"/>
    <w:rsid w:val="00DD371C"/>
    <w:rsid w:val="00DE1AD9"/>
    <w:rsid w:val="00DE3F2D"/>
    <w:rsid w:val="00DE4878"/>
    <w:rsid w:val="00DF10AF"/>
    <w:rsid w:val="00DF146D"/>
    <w:rsid w:val="00DF5C3A"/>
    <w:rsid w:val="00DF6A1C"/>
    <w:rsid w:val="00DF6F96"/>
    <w:rsid w:val="00E03C05"/>
    <w:rsid w:val="00E04FC1"/>
    <w:rsid w:val="00E1092D"/>
    <w:rsid w:val="00E13D94"/>
    <w:rsid w:val="00E15362"/>
    <w:rsid w:val="00E1636B"/>
    <w:rsid w:val="00E20FB1"/>
    <w:rsid w:val="00E22357"/>
    <w:rsid w:val="00E24433"/>
    <w:rsid w:val="00E25CF5"/>
    <w:rsid w:val="00E26884"/>
    <w:rsid w:val="00E276F9"/>
    <w:rsid w:val="00E3017B"/>
    <w:rsid w:val="00E30ACC"/>
    <w:rsid w:val="00E37966"/>
    <w:rsid w:val="00E4560D"/>
    <w:rsid w:val="00E4733A"/>
    <w:rsid w:val="00E50A2A"/>
    <w:rsid w:val="00E51E14"/>
    <w:rsid w:val="00E52D4C"/>
    <w:rsid w:val="00E52D55"/>
    <w:rsid w:val="00E53DD8"/>
    <w:rsid w:val="00E55067"/>
    <w:rsid w:val="00E61B77"/>
    <w:rsid w:val="00E63620"/>
    <w:rsid w:val="00E667A8"/>
    <w:rsid w:val="00E6700D"/>
    <w:rsid w:val="00E71BB7"/>
    <w:rsid w:val="00E72B38"/>
    <w:rsid w:val="00E72EF2"/>
    <w:rsid w:val="00E72F58"/>
    <w:rsid w:val="00E747C8"/>
    <w:rsid w:val="00E75069"/>
    <w:rsid w:val="00E83D23"/>
    <w:rsid w:val="00E8721C"/>
    <w:rsid w:val="00E904B2"/>
    <w:rsid w:val="00E9179A"/>
    <w:rsid w:val="00E965EC"/>
    <w:rsid w:val="00EA0632"/>
    <w:rsid w:val="00EA2694"/>
    <w:rsid w:val="00EA7AB8"/>
    <w:rsid w:val="00EB06DE"/>
    <w:rsid w:val="00EB0DC3"/>
    <w:rsid w:val="00EB7DAF"/>
    <w:rsid w:val="00EC0934"/>
    <w:rsid w:val="00EC24AF"/>
    <w:rsid w:val="00EC36C9"/>
    <w:rsid w:val="00EC42F7"/>
    <w:rsid w:val="00ED1352"/>
    <w:rsid w:val="00ED38F0"/>
    <w:rsid w:val="00ED7979"/>
    <w:rsid w:val="00ED7FA0"/>
    <w:rsid w:val="00EE153A"/>
    <w:rsid w:val="00EE5438"/>
    <w:rsid w:val="00EE5CD4"/>
    <w:rsid w:val="00EE6892"/>
    <w:rsid w:val="00EE6B6E"/>
    <w:rsid w:val="00EE7210"/>
    <w:rsid w:val="00EF13E4"/>
    <w:rsid w:val="00EF53FE"/>
    <w:rsid w:val="00EF5853"/>
    <w:rsid w:val="00EF6DD8"/>
    <w:rsid w:val="00EF74AD"/>
    <w:rsid w:val="00EF7C96"/>
    <w:rsid w:val="00F00851"/>
    <w:rsid w:val="00F02272"/>
    <w:rsid w:val="00F0419B"/>
    <w:rsid w:val="00F04348"/>
    <w:rsid w:val="00F06345"/>
    <w:rsid w:val="00F10658"/>
    <w:rsid w:val="00F12602"/>
    <w:rsid w:val="00F131C5"/>
    <w:rsid w:val="00F14735"/>
    <w:rsid w:val="00F17225"/>
    <w:rsid w:val="00F20147"/>
    <w:rsid w:val="00F23793"/>
    <w:rsid w:val="00F24C10"/>
    <w:rsid w:val="00F253C5"/>
    <w:rsid w:val="00F26B7B"/>
    <w:rsid w:val="00F27B05"/>
    <w:rsid w:val="00F328E0"/>
    <w:rsid w:val="00F34A0A"/>
    <w:rsid w:val="00F35DE1"/>
    <w:rsid w:val="00F3694B"/>
    <w:rsid w:val="00F3798D"/>
    <w:rsid w:val="00F43DCF"/>
    <w:rsid w:val="00F4504F"/>
    <w:rsid w:val="00F456C6"/>
    <w:rsid w:val="00F45A3B"/>
    <w:rsid w:val="00F45DAC"/>
    <w:rsid w:val="00F461C6"/>
    <w:rsid w:val="00F461CF"/>
    <w:rsid w:val="00F52309"/>
    <w:rsid w:val="00F56B37"/>
    <w:rsid w:val="00F57B33"/>
    <w:rsid w:val="00F616C3"/>
    <w:rsid w:val="00F62BED"/>
    <w:rsid w:val="00F62F72"/>
    <w:rsid w:val="00F63CE2"/>
    <w:rsid w:val="00F71323"/>
    <w:rsid w:val="00F71C0A"/>
    <w:rsid w:val="00F72205"/>
    <w:rsid w:val="00F72899"/>
    <w:rsid w:val="00F73058"/>
    <w:rsid w:val="00F74335"/>
    <w:rsid w:val="00F816DF"/>
    <w:rsid w:val="00F82443"/>
    <w:rsid w:val="00F82F68"/>
    <w:rsid w:val="00F83F01"/>
    <w:rsid w:val="00F857B2"/>
    <w:rsid w:val="00F90CDC"/>
    <w:rsid w:val="00F91054"/>
    <w:rsid w:val="00F92989"/>
    <w:rsid w:val="00F93791"/>
    <w:rsid w:val="00F95EAC"/>
    <w:rsid w:val="00F961FD"/>
    <w:rsid w:val="00FA0281"/>
    <w:rsid w:val="00FA15CA"/>
    <w:rsid w:val="00FA21BA"/>
    <w:rsid w:val="00FA786E"/>
    <w:rsid w:val="00FB0F7D"/>
    <w:rsid w:val="00FB308F"/>
    <w:rsid w:val="00FB31E2"/>
    <w:rsid w:val="00FC1450"/>
    <w:rsid w:val="00FC179F"/>
    <w:rsid w:val="00FC21AB"/>
    <w:rsid w:val="00FC3EF7"/>
    <w:rsid w:val="00FC4C4F"/>
    <w:rsid w:val="00FC6D17"/>
    <w:rsid w:val="00FD04CC"/>
    <w:rsid w:val="00FD1C19"/>
    <w:rsid w:val="00FD4119"/>
    <w:rsid w:val="00FE1F3D"/>
    <w:rsid w:val="00FF1118"/>
    <w:rsid w:val="00FF2CEC"/>
    <w:rsid w:val="00FF7AD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F2"/>
  </w:style>
  <w:style w:type="paragraph" w:styleId="Heading3">
    <w:name w:val="heading 3"/>
    <w:next w:val="Normal"/>
    <w:link w:val="Heading3Char"/>
    <w:uiPriority w:val="9"/>
    <w:unhideWhenUsed/>
    <w:qFormat/>
    <w:rsid w:val="00456D63"/>
    <w:pPr>
      <w:keepNext/>
      <w:keepLines/>
      <w:spacing w:after="3" w:line="253" w:lineRule="auto"/>
      <w:ind w:left="10" w:hanging="10"/>
      <w:jc w:val="both"/>
      <w:outlineLvl w:val="2"/>
    </w:pPr>
    <w:rPr>
      <w:rFonts w:ascii="Trebuchet MS" w:eastAsia="Trebuchet MS" w:hAnsi="Trebuchet MS" w:cs="Trebuchet MS"/>
      <w:b/>
      <w:color w:val="000000"/>
      <w:sz w:val="24"/>
    </w:rPr>
  </w:style>
  <w:style w:type="paragraph" w:styleId="Heading4">
    <w:name w:val="heading 4"/>
    <w:next w:val="Normal"/>
    <w:link w:val="Heading4Char"/>
    <w:uiPriority w:val="9"/>
    <w:unhideWhenUsed/>
    <w:qFormat/>
    <w:rsid w:val="00456D63"/>
    <w:pPr>
      <w:keepNext/>
      <w:keepLines/>
      <w:spacing w:after="309" w:line="259" w:lineRule="auto"/>
      <w:ind w:left="10" w:hanging="10"/>
      <w:outlineLvl w:val="3"/>
    </w:pPr>
    <w:rPr>
      <w:rFonts w:ascii="Trebuchet MS" w:eastAsia="Trebuchet MS" w:hAnsi="Trebuchet MS" w:cs="Trebuchet MS"/>
      <w:b/>
      <w:i/>
      <w:color w:val="808080"/>
      <w:sz w:val="20"/>
      <w:u w:val="single"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D6565C"/>
    <w:pPr>
      <w:ind w:left="720"/>
      <w:contextualSpacing/>
    </w:pPr>
  </w:style>
  <w:style w:type="paragraph" w:styleId="Header">
    <w:name w:val="header"/>
    <w:basedOn w:val="Normal"/>
    <w:link w:val="HeaderChar"/>
    <w:uiPriority w:val="99"/>
    <w:unhideWhenUsed/>
    <w:rsid w:val="00BB6844"/>
    <w:pPr>
      <w:tabs>
        <w:tab w:val="center" w:pos="4536"/>
        <w:tab w:val="right" w:pos="9072"/>
      </w:tabs>
    </w:pPr>
  </w:style>
  <w:style w:type="character" w:customStyle="1" w:styleId="HeaderChar">
    <w:name w:val="Header Char"/>
    <w:basedOn w:val="DefaultParagraphFont"/>
    <w:link w:val="Header"/>
    <w:uiPriority w:val="99"/>
    <w:rsid w:val="00BB6844"/>
  </w:style>
  <w:style w:type="paragraph" w:styleId="Footer">
    <w:name w:val="footer"/>
    <w:basedOn w:val="Normal"/>
    <w:link w:val="FooterChar"/>
    <w:uiPriority w:val="99"/>
    <w:semiHidden/>
    <w:unhideWhenUsed/>
    <w:rsid w:val="00BB6844"/>
    <w:pPr>
      <w:tabs>
        <w:tab w:val="center" w:pos="4536"/>
        <w:tab w:val="right" w:pos="9072"/>
      </w:tabs>
    </w:pPr>
  </w:style>
  <w:style w:type="character" w:customStyle="1" w:styleId="FooterChar">
    <w:name w:val="Footer Char"/>
    <w:basedOn w:val="DefaultParagraphFont"/>
    <w:link w:val="Footer"/>
    <w:uiPriority w:val="99"/>
    <w:semiHidden/>
    <w:rsid w:val="00BB6844"/>
  </w:style>
  <w:style w:type="character" w:customStyle="1" w:styleId="st1">
    <w:name w:val="st1"/>
    <w:basedOn w:val="DefaultParagraphFont"/>
    <w:uiPriority w:val="99"/>
    <w:rsid w:val="00F71C0A"/>
    <w:rPr>
      <w:rFonts w:cs="Times New Roman"/>
    </w:rPr>
  </w:style>
  <w:style w:type="paragraph" w:styleId="BalloonText">
    <w:name w:val="Balloon Text"/>
    <w:basedOn w:val="Normal"/>
    <w:link w:val="BalloonTextChar"/>
    <w:uiPriority w:val="99"/>
    <w:semiHidden/>
    <w:unhideWhenUsed/>
    <w:rsid w:val="00B822D5"/>
    <w:rPr>
      <w:rFonts w:ascii="Tahoma" w:hAnsi="Tahoma" w:cs="Tahoma"/>
      <w:sz w:val="16"/>
      <w:szCs w:val="16"/>
    </w:rPr>
  </w:style>
  <w:style w:type="character" w:customStyle="1" w:styleId="BalloonTextChar">
    <w:name w:val="Balloon Text Char"/>
    <w:basedOn w:val="DefaultParagraphFont"/>
    <w:link w:val="BalloonText"/>
    <w:uiPriority w:val="99"/>
    <w:semiHidden/>
    <w:rsid w:val="00B822D5"/>
    <w:rPr>
      <w:rFonts w:ascii="Tahoma" w:hAnsi="Tahoma" w:cs="Tahoma"/>
      <w:sz w:val="16"/>
      <w:szCs w:val="16"/>
    </w:rPr>
  </w:style>
  <w:style w:type="character" w:customStyle="1" w:styleId="Heading3Char">
    <w:name w:val="Heading 3 Char"/>
    <w:basedOn w:val="DefaultParagraphFont"/>
    <w:link w:val="Heading3"/>
    <w:uiPriority w:val="9"/>
    <w:rsid w:val="00456D63"/>
    <w:rPr>
      <w:rFonts w:ascii="Trebuchet MS" w:eastAsia="Trebuchet MS" w:hAnsi="Trebuchet MS" w:cs="Trebuchet MS"/>
      <w:b/>
      <w:color w:val="000000"/>
      <w:sz w:val="24"/>
    </w:rPr>
  </w:style>
  <w:style w:type="character" w:customStyle="1" w:styleId="Heading4Char">
    <w:name w:val="Heading 4 Char"/>
    <w:basedOn w:val="DefaultParagraphFont"/>
    <w:link w:val="Heading4"/>
    <w:uiPriority w:val="9"/>
    <w:rsid w:val="00456D63"/>
    <w:rPr>
      <w:rFonts w:ascii="Trebuchet MS" w:eastAsia="Trebuchet MS" w:hAnsi="Trebuchet MS" w:cs="Trebuchet MS"/>
      <w:b/>
      <w:i/>
      <w:color w:val="808080"/>
      <w:sz w:val="20"/>
      <w:u w:val="single" w:color="808080"/>
    </w:rPr>
  </w:style>
</w:styles>
</file>

<file path=word/webSettings.xml><?xml version="1.0" encoding="utf-8"?>
<w:webSettings xmlns:r="http://schemas.openxmlformats.org/officeDocument/2006/relationships" xmlns:w="http://schemas.openxmlformats.org/wordprocessingml/2006/main">
  <w:divs>
    <w:div w:id="198051256">
      <w:bodyDiv w:val="1"/>
      <w:marLeft w:val="0"/>
      <w:marRight w:val="0"/>
      <w:marTop w:val="0"/>
      <w:marBottom w:val="0"/>
      <w:divBdr>
        <w:top w:val="none" w:sz="0" w:space="0" w:color="auto"/>
        <w:left w:val="none" w:sz="0" w:space="0" w:color="auto"/>
        <w:bottom w:val="none" w:sz="0" w:space="0" w:color="auto"/>
        <w:right w:val="none" w:sz="0" w:space="0" w:color="auto"/>
      </w:divBdr>
    </w:div>
    <w:div w:id="270016379">
      <w:bodyDiv w:val="1"/>
      <w:marLeft w:val="0"/>
      <w:marRight w:val="0"/>
      <w:marTop w:val="0"/>
      <w:marBottom w:val="0"/>
      <w:divBdr>
        <w:top w:val="none" w:sz="0" w:space="0" w:color="auto"/>
        <w:left w:val="none" w:sz="0" w:space="0" w:color="auto"/>
        <w:bottom w:val="none" w:sz="0" w:space="0" w:color="auto"/>
        <w:right w:val="none" w:sz="0" w:space="0" w:color="auto"/>
      </w:divBdr>
    </w:div>
    <w:div w:id="356010127">
      <w:bodyDiv w:val="1"/>
      <w:marLeft w:val="0"/>
      <w:marRight w:val="0"/>
      <w:marTop w:val="0"/>
      <w:marBottom w:val="0"/>
      <w:divBdr>
        <w:top w:val="none" w:sz="0" w:space="0" w:color="auto"/>
        <w:left w:val="none" w:sz="0" w:space="0" w:color="auto"/>
        <w:bottom w:val="none" w:sz="0" w:space="0" w:color="auto"/>
        <w:right w:val="none" w:sz="0" w:space="0" w:color="auto"/>
      </w:divBdr>
    </w:div>
    <w:div w:id="604507276">
      <w:bodyDiv w:val="1"/>
      <w:marLeft w:val="0"/>
      <w:marRight w:val="0"/>
      <w:marTop w:val="0"/>
      <w:marBottom w:val="0"/>
      <w:divBdr>
        <w:top w:val="none" w:sz="0" w:space="0" w:color="auto"/>
        <w:left w:val="none" w:sz="0" w:space="0" w:color="auto"/>
        <w:bottom w:val="none" w:sz="0" w:space="0" w:color="auto"/>
        <w:right w:val="none" w:sz="0" w:space="0" w:color="auto"/>
      </w:divBdr>
    </w:div>
    <w:div w:id="651254748">
      <w:bodyDiv w:val="1"/>
      <w:marLeft w:val="0"/>
      <w:marRight w:val="0"/>
      <w:marTop w:val="0"/>
      <w:marBottom w:val="0"/>
      <w:divBdr>
        <w:top w:val="none" w:sz="0" w:space="0" w:color="auto"/>
        <w:left w:val="none" w:sz="0" w:space="0" w:color="auto"/>
        <w:bottom w:val="none" w:sz="0" w:space="0" w:color="auto"/>
        <w:right w:val="none" w:sz="0" w:space="0" w:color="auto"/>
      </w:divBdr>
    </w:div>
    <w:div w:id="658460553">
      <w:bodyDiv w:val="1"/>
      <w:marLeft w:val="0"/>
      <w:marRight w:val="0"/>
      <w:marTop w:val="0"/>
      <w:marBottom w:val="0"/>
      <w:divBdr>
        <w:top w:val="none" w:sz="0" w:space="0" w:color="auto"/>
        <w:left w:val="none" w:sz="0" w:space="0" w:color="auto"/>
        <w:bottom w:val="none" w:sz="0" w:space="0" w:color="auto"/>
        <w:right w:val="none" w:sz="0" w:space="0" w:color="auto"/>
      </w:divBdr>
    </w:div>
    <w:div w:id="988557772">
      <w:bodyDiv w:val="1"/>
      <w:marLeft w:val="0"/>
      <w:marRight w:val="0"/>
      <w:marTop w:val="0"/>
      <w:marBottom w:val="0"/>
      <w:divBdr>
        <w:top w:val="none" w:sz="0" w:space="0" w:color="auto"/>
        <w:left w:val="none" w:sz="0" w:space="0" w:color="auto"/>
        <w:bottom w:val="none" w:sz="0" w:space="0" w:color="auto"/>
        <w:right w:val="none" w:sz="0" w:space="0" w:color="auto"/>
      </w:divBdr>
    </w:div>
    <w:div w:id="998115968">
      <w:bodyDiv w:val="1"/>
      <w:marLeft w:val="0"/>
      <w:marRight w:val="0"/>
      <w:marTop w:val="0"/>
      <w:marBottom w:val="0"/>
      <w:divBdr>
        <w:top w:val="none" w:sz="0" w:space="0" w:color="auto"/>
        <w:left w:val="none" w:sz="0" w:space="0" w:color="auto"/>
        <w:bottom w:val="none" w:sz="0" w:space="0" w:color="auto"/>
        <w:right w:val="none" w:sz="0" w:space="0" w:color="auto"/>
      </w:divBdr>
    </w:div>
    <w:div w:id="1062363596">
      <w:bodyDiv w:val="1"/>
      <w:marLeft w:val="0"/>
      <w:marRight w:val="0"/>
      <w:marTop w:val="0"/>
      <w:marBottom w:val="0"/>
      <w:divBdr>
        <w:top w:val="none" w:sz="0" w:space="0" w:color="auto"/>
        <w:left w:val="none" w:sz="0" w:space="0" w:color="auto"/>
        <w:bottom w:val="none" w:sz="0" w:space="0" w:color="auto"/>
        <w:right w:val="none" w:sz="0" w:space="0" w:color="auto"/>
      </w:divBdr>
    </w:div>
    <w:div w:id="1064527437">
      <w:bodyDiv w:val="1"/>
      <w:marLeft w:val="0"/>
      <w:marRight w:val="0"/>
      <w:marTop w:val="0"/>
      <w:marBottom w:val="0"/>
      <w:divBdr>
        <w:top w:val="none" w:sz="0" w:space="0" w:color="auto"/>
        <w:left w:val="none" w:sz="0" w:space="0" w:color="auto"/>
        <w:bottom w:val="none" w:sz="0" w:space="0" w:color="auto"/>
        <w:right w:val="none" w:sz="0" w:space="0" w:color="auto"/>
      </w:divBdr>
    </w:div>
    <w:div w:id="1238131435">
      <w:bodyDiv w:val="1"/>
      <w:marLeft w:val="0"/>
      <w:marRight w:val="0"/>
      <w:marTop w:val="0"/>
      <w:marBottom w:val="0"/>
      <w:divBdr>
        <w:top w:val="none" w:sz="0" w:space="0" w:color="auto"/>
        <w:left w:val="none" w:sz="0" w:space="0" w:color="auto"/>
        <w:bottom w:val="none" w:sz="0" w:space="0" w:color="auto"/>
        <w:right w:val="none" w:sz="0" w:space="0" w:color="auto"/>
      </w:divBdr>
    </w:div>
    <w:div w:id="1375695652">
      <w:bodyDiv w:val="1"/>
      <w:marLeft w:val="0"/>
      <w:marRight w:val="0"/>
      <w:marTop w:val="0"/>
      <w:marBottom w:val="0"/>
      <w:divBdr>
        <w:top w:val="none" w:sz="0" w:space="0" w:color="auto"/>
        <w:left w:val="none" w:sz="0" w:space="0" w:color="auto"/>
        <w:bottom w:val="none" w:sz="0" w:space="0" w:color="auto"/>
        <w:right w:val="none" w:sz="0" w:space="0" w:color="auto"/>
      </w:divBdr>
    </w:div>
    <w:div w:id="1432118334">
      <w:bodyDiv w:val="1"/>
      <w:marLeft w:val="0"/>
      <w:marRight w:val="0"/>
      <w:marTop w:val="0"/>
      <w:marBottom w:val="0"/>
      <w:divBdr>
        <w:top w:val="none" w:sz="0" w:space="0" w:color="auto"/>
        <w:left w:val="none" w:sz="0" w:space="0" w:color="auto"/>
        <w:bottom w:val="none" w:sz="0" w:space="0" w:color="auto"/>
        <w:right w:val="none" w:sz="0" w:space="0" w:color="auto"/>
      </w:divBdr>
    </w:div>
    <w:div w:id="1432355539">
      <w:bodyDiv w:val="1"/>
      <w:marLeft w:val="0"/>
      <w:marRight w:val="0"/>
      <w:marTop w:val="0"/>
      <w:marBottom w:val="0"/>
      <w:divBdr>
        <w:top w:val="none" w:sz="0" w:space="0" w:color="auto"/>
        <w:left w:val="none" w:sz="0" w:space="0" w:color="auto"/>
        <w:bottom w:val="none" w:sz="0" w:space="0" w:color="auto"/>
        <w:right w:val="none" w:sz="0" w:space="0" w:color="auto"/>
      </w:divBdr>
    </w:div>
    <w:div w:id="1657958418">
      <w:bodyDiv w:val="1"/>
      <w:marLeft w:val="0"/>
      <w:marRight w:val="0"/>
      <w:marTop w:val="0"/>
      <w:marBottom w:val="0"/>
      <w:divBdr>
        <w:top w:val="none" w:sz="0" w:space="0" w:color="auto"/>
        <w:left w:val="none" w:sz="0" w:space="0" w:color="auto"/>
        <w:bottom w:val="none" w:sz="0" w:space="0" w:color="auto"/>
        <w:right w:val="none" w:sz="0" w:space="0" w:color="auto"/>
      </w:divBdr>
    </w:div>
    <w:div w:id="1852600673">
      <w:bodyDiv w:val="1"/>
      <w:marLeft w:val="0"/>
      <w:marRight w:val="0"/>
      <w:marTop w:val="0"/>
      <w:marBottom w:val="0"/>
      <w:divBdr>
        <w:top w:val="none" w:sz="0" w:space="0" w:color="auto"/>
        <w:left w:val="none" w:sz="0" w:space="0" w:color="auto"/>
        <w:bottom w:val="none" w:sz="0" w:space="0" w:color="auto"/>
        <w:right w:val="none" w:sz="0" w:space="0" w:color="auto"/>
      </w:divBdr>
    </w:div>
    <w:div w:id="1912428302">
      <w:bodyDiv w:val="1"/>
      <w:marLeft w:val="0"/>
      <w:marRight w:val="0"/>
      <w:marTop w:val="0"/>
      <w:marBottom w:val="0"/>
      <w:divBdr>
        <w:top w:val="none" w:sz="0" w:space="0" w:color="auto"/>
        <w:left w:val="none" w:sz="0" w:space="0" w:color="auto"/>
        <w:bottom w:val="none" w:sz="0" w:space="0" w:color="auto"/>
        <w:right w:val="none" w:sz="0" w:space="0" w:color="auto"/>
      </w:divBdr>
    </w:div>
    <w:div w:id="2090619593">
      <w:bodyDiv w:val="1"/>
      <w:marLeft w:val="0"/>
      <w:marRight w:val="0"/>
      <w:marTop w:val="0"/>
      <w:marBottom w:val="0"/>
      <w:divBdr>
        <w:top w:val="none" w:sz="0" w:space="0" w:color="auto"/>
        <w:left w:val="none" w:sz="0" w:space="0" w:color="auto"/>
        <w:bottom w:val="none" w:sz="0" w:space="0" w:color="auto"/>
        <w:right w:val="none" w:sz="0" w:space="0" w:color="auto"/>
      </w:divBdr>
    </w:div>
    <w:div w:id="21189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82127-2078-423D-BD5F-B5C06D6B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42</Pages>
  <Words>11079</Words>
  <Characters>63151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MAKARSKI KOMUNALAC 4</cp:lastModifiedBy>
  <cp:revision>41</cp:revision>
  <cp:lastPrinted>2025-05-14T08:18:00Z</cp:lastPrinted>
  <dcterms:created xsi:type="dcterms:W3CDTF">2025-05-08T09:37:00Z</dcterms:created>
  <dcterms:modified xsi:type="dcterms:W3CDTF">2025-05-14T10:26:00Z</dcterms:modified>
</cp:coreProperties>
</file>